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0F676" w14:textId="19CD18A7" w:rsidR="00106774" w:rsidRPr="00F32DC6" w:rsidRDefault="004D56BE" w:rsidP="00F32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eastAsia="Arial" w:hAnsi="Times New Roman" w:cs="Times New Roman"/>
          <w:b/>
          <w:color w:val="0000FF"/>
          <w:sz w:val="40"/>
          <w:szCs w:val="28"/>
          <w:lang w:val="en-GB"/>
        </w:rPr>
      </w:pPr>
      <w:bookmarkStart w:id="0" w:name="_Hlk33351897"/>
      <w:r w:rsidRPr="00F32DC6">
        <w:rPr>
          <w:rFonts w:ascii="Times New Roman" w:eastAsia="Arial" w:hAnsi="Times New Roman" w:cs="Times New Roman"/>
          <w:b/>
          <w:color w:val="0000FF"/>
          <w:sz w:val="40"/>
          <w:szCs w:val="28"/>
          <w:lang w:val="en-GB"/>
        </w:rPr>
        <w:t>Module Description</w:t>
      </w:r>
      <w:r w:rsidR="00BD5F00" w:rsidRPr="00F32DC6">
        <w:rPr>
          <w:rFonts w:ascii="Times New Roman" w:eastAsia="Arial" w:hAnsi="Times New Roman" w:cs="Times New Roman"/>
          <w:b/>
          <w:color w:val="0000FF"/>
          <w:sz w:val="40"/>
          <w:szCs w:val="28"/>
          <w:lang w:val="en-GB"/>
        </w:rPr>
        <w:t>: Module 11</w:t>
      </w:r>
    </w:p>
    <w:p w14:paraId="0D7C4E6D" w14:textId="192429E1" w:rsidR="005A57C3" w:rsidRPr="00F32DC6" w:rsidRDefault="00015043" w:rsidP="00F32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F32DC6">
        <w:rPr>
          <w:rFonts w:ascii="Times New Roman" w:hAnsi="Times New Roman" w:cs="Times New Roman"/>
          <w:sz w:val="28"/>
          <w:szCs w:val="28"/>
          <w:lang w:val="en-GB"/>
        </w:rPr>
        <w:t>Catalyst Core Curricula Strategic Planning for Sustainability and Dissemination</w:t>
      </w:r>
    </w:p>
    <w:p w14:paraId="086B01FB" w14:textId="36B755A4" w:rsidR="00F32DC6" w:rsidRPr="00F32DC6" w:rsidRDefault="00F32DC6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Module Organiser Contact Details</w:t>
      </w:r>
    </w:p>
    <w:p w14:paraId="0C37BE26" w14:textId="162F4676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Name: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ab/>
        <w:t>Bounseng Khammounty (Assoc. Prof. Dr.)</w:t>
      </w:r>
    </w:p>
    <w:p w14:paraId="5186619D" w14:textId="2EAECCE6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Office: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ab/>
        <w:t>Wattnak Village, Sittanak District, VIENTIANE PROVINCE</w:t>
      </w:r>
    </w:p>
    <w:p w14:paraId="2B5BAB83" w14:textId="02F75798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Email: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ab/>
        <w:t>bounseng@fe-nuol.edu.la</w:t>
      </w:r>
    </w:p>
    <w:p w14:paraId="76CF9482" w14:textId="132DA3FF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Institution: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Vocational Education Development Institute</w:t>
      </w:r>
    </w:p>
    <w:p w14:paraId="3A2F55F4" w14:textId="58F93292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Name: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ab/>
        <w:t>Bui Thanh Hoa (Dr.)</w:t>
      </w:r>
    </w:p>
    <w:p w14:paraId="45014F9A" w14:textId="6B15E912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Office: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ab/>
        <w:t>117 Nguyen Viet Xuan St, Hung Dung ward, Vinh city, Nghe An province</w:t>
      </w:r>
    </w:p>
    <w:p w14:paraId="5E57983E" w14:textId="429B562B" w:rsidR="00F32DC6" w:rsidRPr="00BD5F00" w:rsidRDefault="00F32DC6" w:rsidP="00F32DC6">
      <w:pPr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Email: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ab/>
        <w:t>buithanhhoa.skv@gmail.com</w:t>
      </w:r>
    </w:p>
    <w:p w14:paraId="61785F6F" w14:textId="7294C717" w:rsidR="00F32DC6" w:rsidRPr="00BD5F00" w:rsidRDefault="00F32DC6" w:rsidP="00F32DC6">
      <w:pPr>
        <w:tabs>
          <w:tab w:val="left" w:pos="1440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Institution: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Vinh University of Technology Education</w:t>
      </w:r>
    </w:p>
    <w:p w14:paraId="485E2643" w14:textId="77777777" w:rsidR="00F32DC6" w:rsidRDefault="00F32DC6" w:rsidP="00F32DC6">
      <w:pP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14:paraId="3D29734B" w14:textId="77777777" w:rsidR="00F32DC6" w:rsidRDefault="00F32DC6" w:rsidP="00F32DC6">
      <w:pPr>
        <w:ind w:firstLine="567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Name(s) of Trainer(s)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: - </w:t>
      </w:r>
      <w:r w:rsidRPr="00F32DC6">
        <w:rPr>
          <w:rFonts w:ascii="Times New Roman" w:eastAsia="Arial" w:hAnsi="Times New Roman" w:cs="Times New Roman"/>
          <w:sz w:val="28"/>
          <w:szCs w:val="28"/>
          <w:lang w:val="en-GB"/>
        </w:rPr>
        <w:t>Bounseng Khammounty (Laotian)</w:t>
      </w:r>
    </w:p>
    <w:p w14:paraId="4B395E5E" w14:textId="77777777" w:rsidR="00F32DC6" w:rsidRDefault="00F32DC6" w:rsidP="00F32DC6">
      <w:pPr>
        <w:ind w:left="1440" w:firstLine="720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sz w:val="28"/>
          <w:szCs w:val="28"/>
          <w:lang w:val="en-GB"/>
        </w:rPr>
        <w:t xml:space="preserve">                 - Nguyen Thi Lan Phuong</w:t>
      </w:r>
    </w:p>
    <w:p w14:paraId="7A347A43" w14:textId="2CF4932C" w:rsidR="00F32DC6" w:rsidRPr="00F32DC6" w:rsidRDefault="00F32DC6" w:rsidP="00F32DC6">
      <w:pPr>
        <w:ind w:left="1440" w:firstLine="720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 xml:space="preserve">                 - </w:t>
      </w:r>
      <w:r w:rsidRPr="00F32DC6">
        <w:rPr>
          <w:rFonts w:ascii="Times New Roman" w:eastAsia="Arial" w:hAnsi="Times New Roman" w:cs="Times New Roman"/>
          <w:sz w:val="28"/>
          <w:szCs w:val="28"/>
          <w:lang w:val="en-GB"/>
        </w:rPr>
        <w:t>Ho Thi Thanh Van</w:t>
      </w:r>
    </w:p>
    <w:p w14:paraId="4A4363A9" w14:textId="3B9D9C11" w:rsidR="00F32DC6" w:rsidRPr="00F32DC6" w:rsidRDefault="00F32DC6" w:rsidP="00F32DC6">
      <w:pPr>
        <w:spacing w:after="0" w:line="264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  <w:lang w:val="en-GB"/>
        </w:rPr>
      </w:pPr>
      <w:r w:rsidRPr="00F32DC6">
        <w:rPr>
          <w:rFonts w:ascii="Times New Roman" w:eastAsia="Arial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  <w:lang w:val="en-GB"/>
        </w:rPr>
        <w:t xml:space="preserve">                                         - </w:t>
      </w:r>
      <w:r w:rsidRPr="00F32DC6">
        <w:rPr>
          <w:rFonts w:ascii="Times New Roman" w:eastAsia="Arial" w:hAnsi="Times New Roman" w:cs="Times New Roman"/>
          <w:sz w:val="28"/>
          <w:szCs w:val="28"/>
          <w:lang w:val="en-GB"/>
        </w:rPr>
        <w:t>Nguyen Thi Tram</w:t>
      </w:r>
    </w:p>
    <w:bookmarkEnd w:id="0"/>
    <w:p w14:paraId="0B1DB4DA" w14:textId="77777777" w:rsidR="00F32DC6" w:rsidRPr="00F32DC6" w:rsidRDefault="00F32DC6" w:rsidP="00F32DC6">
      <w:pPr>
        <w:spacing w:after="0" w:line="264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GB"/>
        </w:rPr>
      </w:pPr>
    </w:p>
    <w:p w14:paraId="72227645" w14:textId="29A44E5C" w:rsidR="00F32DC6" w:rsidRDefault="00F32DC6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GB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  <w:lang w:val="en-GB"/>
        </w:rPr>
        <w:t xml:space="preserve">Course Code: </w:t>
      </w:r>
      <w:r w:rsidRPr="00F32DC6">
        <w:rPr>
          <w:rFonts w:ascii="Times New Roman" w:eastAsia="Arial" w:hAnsi="Times New Roman" w:cs="Times New Roman"/>
          <w:color w:val="000000"/>
          <w:sz w:val="28"/>
          <w:szCs w:val="28"/>
          <w:lang w:val="en-GB"/>
        </w:rPr>
        <w:t>CATALYST M11</w:t>
      </w:r>
    </w:p>
    <w:p w14:paraId="1F5EF7D7" w14:textId="77777777" w:rsidR="00F32DC6" w:rsidRPr="00F32DC6" w:rsidRDefault="00F32DC6" w:rsidP="00F32DC6">
      <w:pPr>
        <w:pStyle w:val="Listenabsatz"/>
        <w:spacing w:after="0" w:line="264" w:lineRule="auto"/>
        <w:ind w:left="414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GB"/>
        </w:rPr>
      </w:pPr>
    </w:p>
    <w:p w14:paraId="759A831F" w14:textId="295AB9A8" w:rsidR="00F32DC6" w:rsidRPr="00F32DC6" w:rsidRDefault="00F32DC6" w:rsidP="00F32DC6">
      <w:pPr>
        <w:pStyle w:val="Listenabsatz"/>
        <w:numPr>
          <w:ilvl w:val="0"/>
          <w:numId w:val="12"/>
        </w:numPr>
        <w:adjustRightInd w:val="0"/>
        <w:snapToGrid w:val="0"/>
        <w:spacing w:after="0" w:line="264" w:lineRule="auto"/>
        <w:ind w:left="414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32D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Course Requirements: </w:t>
      </w:r>
      <w:r w:rsidRPr="00F32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03 ECTS (60 hours) (1 academic hour is 60 minutes)</w:t>
      </w:r>
    </w:p>
    <w:p w14:paraId="43A529A8" w14:textId="2081DBA5" w:rsidR="00F32DC6" w:rsidRPr="00F32DC6" w:rsidRDefault="00F32DC6" w:rsidP="00F32DC6">
      <w:pPr>
        <w:pStyle w:val="Listenabsatz"/>
        <w:numPr>
          <w:ilvl w:val="0"/>
          <w:numId w:val="14"/>
        </w:numPr>
        <w:tabs>
          <w:tab w:val="left" w:pos="990"/>
        </w:tabs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F32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30 hours for in-class study; </w:t>
      </w:r>
    </w:p>
    <w:p w14:paraId="323BF35D" w14:textId="5B546C73" w:rsidR="00F32DC6" w:rsidRPr="00F32DC6" w:rsidRDefault="00F32DC6" w:rsidP="00F32DC6">
      <w:pPr>
        <w:pStyle w:val="Listenabsatz"/>
        <w:numPr>
          <w:ilvl w:val="0"/>
          <w:numId w:val="14"/>
        </w:numPr>
        <w:tabs>
          <w:tab w:val="left" w:pos="990"/>
        </w:tabs>
        <w:adjustRightInd w:val="0"/>
        <w:snapToGrid w:val="0"/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Pr="00F32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60 hours for self-study</w:t>
      </w:r>
    </w:p>
    <w:p w14:paraId="05FC775E" w14:textId="77777777" w:rsidR="00F32DC6" w:rsidRPr="00F32DC6" w:rsidRDefault="00F32DC6" w:rsidP="00F32DC6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sz w:val="28"/>
          <w:szCs w:val="28"/>
          <w:lang w:val="en-US"/>
        </w:rPr>
        <w:t>Have basic knowledge in general vocational education and/or pedagogy</w:t>
      </w:r>
    </w:p>
    <w:p w14:paraId="417C0167" w14:textId="77777777" w:rsidR="00F32DC6" w:rsidRPr="00F32DC6" w:rsidRDefault="00F32DC6" w:rsidP="00F32DC6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sz w:val="28"/>
          <w:szCs w:val="28"/>
          <w:lang w:val="en-US"/>
        </w:rPr>
        <w:t>At least Vocational Teacher Level 5, refer to Lao National Qualification Framework (Lao NQF and Vietnam NQF)</w:t>
      </w:r>
    </w:p>
    <w:p w14:paraId="4D4EA55B" w14:textId="37253858" w:rsidR="00F32DC6" w:rsidRDefault="00F32DC6" w:rsidP="00F32DC6">
      <w:pPr>
        <w:pStyle w:val="Listenabsatz"/>
        <w:numPr>
          <w:ilvl w:val="0"/>
          <w:numId w:val="14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sz w:val="28"/>
          <w:szCs w:val="28"/>
          <w:lang w:val="en-US"/>
        </w:rPr>
        <w:t>Vietnamese and Laotian Language (CEFR B2+)</w:t>
      </w:r>
    </w:p>
    <w:p w14:paraId="29EF6568" w14:textId="77777777" w:rsidR="00F32DC6" w:rsidRPr="00F32DC6" w:rsidRDefault="00F32DC6" w:rsidP="00F32DC6">
      <w:pPr>
        <w:pStyle w:val="Listenabsatz"/>
        <w:spacing w:after="0" w:line="264" w:lineRule="auto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468FC7DC" w14:textId="4998DA97" w:rsidR="00F32DC6" w:rsidRPr="00F32DC6" w:rsidRDefault="00F32DC6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Module Description:</w:t>
      </w:r>
    </w:p>
    <w:p w14:paraId="14F32A53" w14:textId="77777777" w:rsidR="00F32DC6" w:rsidRPr="00BD5F00" w:rsidRDefault="00F32DC6" w:rsidP="00F32DC6">
      <w:pPr>
        <w:spacing w:after="0" w:line="264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b/>
          <w:sz w:val="28"/>
          <w:szCs w:val="28"/>
          <w:lang w:val="en-US"/>
        </w:rPr>
        <w:t>The module is divided into 6 lessons with the following topics:</w:t>
      </w:r>
    </w:p>
    <w:p w14:paraId="4FAB7F1A" w14:textId="77777777" w:rsidR="00F32DC6" w:rsidRPr="00BD5F00" w:rsidRDefault="00F32DC6" w:rsidP="00F32DC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Skills for Sustainable Development and Programs Required to Match Skills Demand</w:t>
      </w:r>
    </w:p>
    <w:p w14:paraId="0137F732" w14:textId="77777777" w:rsidR="00F32DC6" w:rsidRPr="00BD5F00" w:rsidRDefault="00F32DC6" w:rsidP="00F32DC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Sustainability for Teaching and Learning Strategies and Recommendations of Sustainability</w:t>
      </w:r>
    </w:p>
    <w:p w14:paraId="5B12D81C" w14:textId="77777777" w:rsidR="00F32DC6" w:rsidRPr="00BD5F00" w:rsidRDefault="00F32DC6" w:rsidP="00F32DC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Competency based Curriculum of Pre- and In-Service for TVET-Teacher</w:t>
      </w:r>
    </w:p>
    <w:p w14:paraId="7CF984AF" w14:textId="77777777" w:rsidR="00F32DC6" w:rsidRPr="00BD5F00" w:rsidRDefault="00F32DC6" w:rsidP="00F32DC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lastRenderedPageBreak/>
        <w:t xml:space="preserve">Components of the Module description and lesson plan </w:t>
      </w:r>
    </w:p>
    <w:p w14:paraId="0B642311" w14:textId="77777777" w:rsidR="00F32DC6" w:rsidRPr="00BD5F00" w:rsidRDefault="00F32DC6" w:rsidP="00F32DC6">
      <w:pPr>
        <w:numPr>
          <w:ilvl w:val="0"/>
          <w:numId w:val="2"/>
        </w:numPr>
        <w:tabs>
          <w:tab w:val="left" w:pos="5387"/>
          <w:tab w:val="left" w:pos="6804"/>
        </w:tabs>
        <w:spacing w:after="0" w:line="264" w:lineRule="auto"/>
        <w:ind w:right="39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Vocational education curriculum based on ECTS</w:t>
      </w:r>
    </w:p>
    <w:p w14:paraId="1BA1EF76" w14:textId="77777777" w:rsidR="00F32DC6" w:rsidRPr="00BD5F00" w:rsidRDefault="00F32DC6" w:rsidP="00F32DC6">
      <w:pPr>
        <w:numPr>
          <w:ilvl w:val="0"/>
          <w:numId w:val="2"/>
        </w:numPr>
        <w:tabs>
          <w:tab w:val="left" w:pos="5387"/>
          <w:tab w:val="left" w:pos="6804"/>
        </w:tabs>
        <w:spacing w:after="0" w:line="264" w:lineRule="auto"/>
        <w:ind w:right="39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Guiding the comprehensive vocational education curriculum following ECTS</w:t>
      </w:r>
    </w:p>
    <w:p w14:paraId="2E6C42C2" w14:textId="32AF99A1" w:rsidR="00F32DC6" w:rsidRDefault="00F32DC6" w:rsidP="00F32DC6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Presentation on the theoretical-practical in the appropriate teaching context lesson plan</w:t>
      </w:r>
    </w:p>
    <w:p w14:paraId="15A5727C" w14:textId="77777777" w:rsidR="00F32DC6" w:rsidRPr="00BD5F00" w:rsidRDefault="00F32DC6" w:rsidP="00F32DC6">
      <w:pPr>
        <w:spacing w:after="0" w:line="264" w:lineRule="auto"/>
        <w:ind w:left="72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2BA5D87F" w14:textId="511C5A9A" w:rsidR="00F32DC6" w:rsidRPr="00F32DC6" w:rsidRDefault="00F32DC6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F32DC6">
        <w:rPr>
          <w:rFonts w:ascii="Times New Roman" w:eastAsia="Arial" w:hAnsi="Times New Roman" w:cs="Times New Roman"/>
          <w:b/>
          <w:sz w:val="28"/>
          <w:szCs w:val="28"/>
        </w:rPr>
        <w:t>Language of Instruction &amp; Level:</w:t>
      </w:r>
    </w:p>
    <w:p w14:paraId="146F527C" w14:textId="77777777" w:rsidR="00F32DC6" w:rsidRPr="00F32DC6" w:rsidRDefault="00F32DC6" w:rsidP="00F32DC6">
      <w:pPr>
        <w:adjustRightInd w:val="0"/>
        <w:snapToGrid w:val="0"/>
        <w:spacing w:after="0" w:line="264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32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Vietnamese</w:t>
      </w:r>
      <w:r w:rsidRPr="00F32DC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(</w:t>
      </w:r>
      <w:r w:rsidRPr="00F32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CEFR - C1); </w:t>
      </w:r>
    </w:p>
    <w:p w14:paraId="0DBC2A6E" w14:textId="77777777" w:rsidR="00F32DC6" w:rsidRPr="00F32DC6" w:rsidRDefault="00F32DC6" w:rsidP="00F32DC6">
      <w:pPr>
        <w:adjustRightInd w:val="0"/>
        <w:snapToGrid w:val="0"/>
        <w:spacing w:after="0" w:line="264" w:lineRule="auto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 w:rsidRPr="00F32D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Laotian (CEFR- C1);</w:t>
      </w:r>
    </w:p>
    <w:p w14:paraId="06B4671A" w14:textId="77777777" w:rsidR="00F32DC6" w:rsidRPr="00F32DC6" w:rsidRDefault="00F32DC6" w:rsidP="00F32DC6">
      <w:pPr>
        <w:spacing w:after="0" w:line="264" w:lineRule="auto"/>
        <w:ind w:left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2DC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English (CEFR – B1)</w:t>
      </w:r>
      <w:r w:rsidRPr="00F32DC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 w:eastAsia="de-DE"/>
        </w:rPr>
        <w:t>;</w:t>
      </w:r>
    </w:p>
    <w:p w14:paraId="5060C1C0" w14:textId="77777777" w:rsidR="005A57C3" w:rsidRPr="00BD5F00" w:rsidRDefault="005A57C3" w:rsidP="00F32DC6">
      <w:pPr>
        <w:spacing w:after="0" w:line="264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</w:p>
    <w:p w14:paraId="2AF5B300" w14:textId="65C53936" w:rsidR="00106774" w:rsidRPr="00F32DC6" w:rsidRDefault="004D56BE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Module Aims and Overview</w:t>
      </w:r>
    </w:p>
    <w:p w14:paraId="2EE0CF15" w14:textId="77777777" w:rsidR="00106774" w:rsidRPr="00BD5F00" w:rsidRDefault="004D56BE" w:rsidP="003C437A">
      <w:pPr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This module aims to provide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participants</w:t>
      </w: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with:</w:t>
      </w:r>
    </w:p>
    <w:p w14:paraId="0175286F" w14:textId="54931E65" w:rsidR="004D56BE" w:rsidRPr="00BD5F00" w:rsidRDefault="00286370" w:rsidP="003C437A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Definition of  </w:t>
      </w:r>
      <w:r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sustainability</w:t>
      </w:r>
      <w:r w:rsidR="00C073B6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r w:rsidR="00C073B6"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dissemination</w:t>
      </w:r>
      <w:r w:rsidR="00C073B6" w:rsidRPr="00BD5F00">
        <w:rPr>
          <w:i/>
          <w:color w:val="1F4E79"/>
          <w:sz w:val="24"/>
          <w:szCs w:val="24"/>
          <w:lang w:val="en-US"/>
        </w:rPr>
        <w:t xml:space="preserve">; 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073B6"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sustainability</w:t>
      </w:r>
      <w:r w:rsidR="00C073B6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r w:rsidR="00C073B6"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dissemination</w:t>
      </w:r>
      <w:r w:rsidR="00F50CD3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in 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con</w:t>
      </w:r>
      <w:r w:rsidR="00C073B6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text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of  teaching and learning?</w:t>
      </w:r>
    </w:p>
    <w:p w14:paraId="069CC899" w14:textId="6CF40B49" w:rsidR="004D56BE" w:rsidRPr="00BD5F00" w:rsidRDefault="004D56BE" w:rsidP="003C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Sustainab</w:t>
      </w:r>
      <w:r w:rsidR="00C073B6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ility </w:t>
      </w:r>
      <w:r w:rsidR="00C41042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for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</w:t>
      </w:r>
      <w:r w:rsidR="00C41042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rogramme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equ</w:t>
      </w:r>
      <w:r w:rsidR="0044707F"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ired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 to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m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atch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kills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d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emand,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eaching &amp;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l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earning  </w:t>
      </w:r>
      <w:r w:rsidR="0078616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trategies.</w:t>
      </w:r>
    </w:p>
    <w:p w14:paraId="47C857BF" w14:textId="77777777" w:rsidR="00106774" w:rsidRPr="00BD5F00" w:rsidRDefault="004D56BE" w:rsidP="003C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Descri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ption of </w:t>
      </w: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rationale on vocational education curriculum development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following</w:t>
      </w:r>
      <w:r w:rsidR="00771BB9"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ECTS</w:t>
      </w: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.</w:t>
      </w:r>
    </w:p>
    <w:p w14:paraId="6BDB0845" w14:textId="70638CE5" w:rsidR="00106774" w:rsidRPr="00BD5F00" w:rsidRDefault="004D56BE" w:rsidP="003C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Implement</w:t>
      </w:r>
      <w:r w:rsidR="0044707F" w:rsidRPr="00BD5F00">
        <w:rPr>
          <w:rFonts w:ascii="Times New Roman" w:eastAsia="Arial" w:hAnsi="Times New Roman" w:cs="Times New Roman"/>
          <w:sz w:val="28"/>
          <w:szCs w:val="28"/>
          <w:lang w:val="en-US"/>
        </w:rPr>
        <w:t>ation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of</w:t>
      </w: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vocational e</w:t>
      </w:r>
      <w:r w:rsidR="0044707F"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ducation curriculum development.</w:t>
      </w:r>
    </w:p>
    <w:p w14:paraId="4CD91D67" w14:textId="77777777" w:rsidR="00106774" w:rsidRPr="00BD5F00" w:rsidRDefault="004D56BE" w:rsidP="003C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The </w:t>
      </w: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awareness to develop vocational education curriculum for meeting labor market. </w:t>
      </w:r>
    </w:p>
    <w:p w14:paraId="4049C645" w14:textId="6D673BAE" w:rsidR="00106774" w:rsidRPr="00BD5F00" w:rsidRDefault="004D56BE" w:rsidP="003C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Creation for the </w:t>
      </w:r>
      <w:r w:rsidR="00786162">
        <w:rPr>
          <w:rFonts w:ascii="Times New Roman" w:eastAsia="Arial" w:hAnsi="Times New Roman" w:cs="Times New Roman"/>
          <w:sz w:val="28"/>
          <w:szCs w:val="28"/>
          <w:lang w:val="en-US"/>
        </w:rPr>
        <w:t>m</w:t>
      </w:r>
      <w:bookmarkStart w:id="1" w:name="_GoBack"/>
      <w:bookmarkEnd w:id="1"/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odule description and lesson plan of the different lesson types such as theoretical</w:t>
      </w:r>
      <w:r w:rsidR="005E0F4B" w:rsidRPr="00BD5F00">
        <w:rPr>
          <w:rFonts w:ascii="Times New Roman" w:eastAsia="Arial" w:hAnsi="Times New Roman" w:cs="Times New Roman"/>
          <w:sz w:val="28"/>
          <w:szCs w:val="28"/>
          <w:lang w:val="en-US"/>
        </w:rPr>
        <w:t>,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practical and laboratory.</w:t>
      </w:r>
    </w:p>
    <w:p w14:paraId="69481457" w14:textId="77777777" w:rsidR="00106774" w:rsidRPr="00BD5F00" w:rsidRDefault="004D56BE" w:rsidP="003C4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Consideration of accreditation process of the core curricula.</w:t>
      </w:r>
    </w:p>
    <w:p w14:paraId="0D412E31" w14:textId="1C6BC4AB" w:rsidR="00106774" w:rsidRPr="003C437A" w:rsidRDefault="0044707F" w:rsidP="003C437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Application of w</w:t>
      </w:r>
      <w:r w:rsidR="004D56BE"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ork group, pair group, brainstorming, lecturing, role play...  </w:t>
      </w:r>
      <w:r w:rsidR="004D56BE" w:rsidRPr="003C437A">
        <w:rPr>
          <w:rFonts w:ascii="Times New Roman" w:eastAsia="Arial" w:hAnsi="Times New Roman" w:cs="Times New Roman"/>
          <w:sz w:val="28"/>
          <w:szCs w:val="28"/>
        </w:rPr>
        <w:t>to instruct this module.</w:t>
      </w:r>
    </w:p>
    <w:p w14:paraId="1895C673" w14:textId="77777777" w:rsidR="005A57C3" w:rsidRPr="003C437A" w:rsidRDefault="005A57C3" w:rsidP="003C437A">
      <w:pPr>
        <w:spacing w:after="0" w:line="264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14:paraId="6E7725D1" w14:textId="45C676FF" w:rsidR="00106774" w:rsidRPr="00F32DC6" w:rsidRDefault="004D56BE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</w:rPr>
        <w:t>Learning Outcomes</w:t>
      </w:r>
    </w:p>
    <w:p w14:paraId="6BF2C60C" w14:textId="77777777" w:rsidR="00106774" w:rsidRPr="00BD5F00" w:rsidRDefault="004D56BE" w:rsidP="003C437A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After completing the module, participants will be able to:</w:t>
      </w:r>
    </w:p>
    <w:p w14:paraId="5BA4B5C4" w14:textId="279E8A33" w:rsidR="004D56BE" w:rsidRPr="00BD5F00" w:rsidRDefault="00F50CD3" w:rsidP="003C437A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Define the term </w:t>
      </w:r>
      <w:r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sustainability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r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dissemination</w:t>
      </w:r>
      <w:r w:rsidRPr="00BD5F00">
        <w:rPr>
          <w:i/>
          <w:color w:val="1F4E79"/>
          <w:sz w:val="24"/>
          <w:szCs w:val="24"/>
          <w:lang w:val="en-US"/>
        </w:rPr>
        <w:t xml:space="preserve">; 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sustainability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r w:rsidRPr="00BD5F00">
        <w:rPr>
          <w:rFonts w:ascii="Times New Roman" w:eastAsia="Arial" w:hAnsi="Times New Roman" w:cs="Times New Roman"/>
          <w:i/>
          <w:color w:val="000000" w:themeColor="text1"/>
          <w:sz w:val="28"/>
          <w:szCs w:val="28"/>
          <w:lang w:val="en-US"/>
        </w:rPr>
        <w:t>dissemination</w:t>
      </w: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 xml:space="preserve"> in context of  teaching and learning</w:t>
      </w:r>
    </w:p>
    <w:p w14:paraId="57BFBECE" w14:textId="77777777" w:rsidR="005A57C3" w:rsidRPr="00BD5F00" w:rsidRDefault="005A57C3" w:rsidP="003C43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Create module outline and lesson plan using Tuning and the European Credit Transfer and Accumulation System (ECTS)</w:t>
      </w:r>
    </w:p>
    <w:p w14:paraId="281EED98" w14:textId="77777777" w:rsidR="00F50CD3" w:rsidRPr="00BD5F00" w:rsidRDefault="00F50CD3" w:rsidP="00F50C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Demonstrate the use of Tuning and the European Credit Transfer and Accumulation System (ECTS) to support inter-university module recognition agreements and student/staff exchange</w:t>
      </w:r>
    </w:p>
    <w:p w14:paraId="7207BD53" w14:textId="77777777" w:rsidR="00106774" w:rsidRPr="00BD5F00" w:rsidRDefault="00886C5E" w:rsidP="003C43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Create</w:t>
      </w:r>
      <w:r w:rsidR="004D56BE"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 xml:space="preserve"> a comprehensive </w:t>
      </w:r>
      <w:r w:rsidRPr="00BD5F0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vocational education curriculum</w:t>
      </w:r>
    </w:p>
    <w:p w14:paraId="01794565" w14:textId="77777777" w:rsidR="00F32DC6" w:rsidRDefault="00F32DC6" w:rsidP="003C437A">
      <w:pPr>
        <w:spacing w:after="0" w:line="264" w:lineRule="auto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034E05C2" w14:textId="77059E1C" w:rsidR="00106774" w:rsidRPr="00F32DC6" w:rsidRDefault="004D56BE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</w:rPr>
        <w:t>Target Group(s)</w:t>
      </w:r>
    </w:p>
    <w:p w14:paraId="633F93E1" w14:textId="7F2525D2" w:rsidR="003C67C2" w:rsidRPr="00BD5F00" w:rsidRDefault="00F029F3" w:rsidP="003C437A">
      <w:pPr>
        <w:pStyle w:val="Listenabsatz"/>
        <w:numPr>
          <w:ilvl w:val="0"/>
          <w:numId w:val="8"/>
        </w:numPr>
        <w:spacing w:after="0" w:line="264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Pedagogical students</w:t>
      </w:r>
      <w:r w:rsidR="004D56BE"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(3rd year), </w:t>
      </w:r>
      <w:r w:rsidR="00C41B2F"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novice </w:t>
      </w:r>
      <w:r w:rsidR="004D56BE" w:rsidRPr="00BD5F00">
        <w:rPr>
          <w:rFonts w:ascii="Times New Roman" w:eastAsia="Arial" w:hAnsi="Times New Roman" w:cs="Times New Roman"/>
          <w:sz w:val="28"/>
          <w:szCs w:val="28"/>
          <w:lang w:val="en-US"/>
        </w:rPr>
        <w:t>teachers in vocational education institutions, teachers in higher education institutions.</w:t>
      </w:r>
    </w:p>
    <w:p w14:paraId="1919059F" w14:textId="77777777" w:rsidR="00106774" w:rsidRPr="00BD5F00" w:rsidRDefault="00131D85" w:rsidP="003C437A">
      <w:pPr>
        <w:pStyle w:val="Listenabsatz"/>
        <w:numPr>
          <w:ilvl w:val="0"/>
          <w:numId w:val="8"/>
        </w:numPr>
        <w:spacing w:after="0" w:line="264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Pre- and In s</w:t>
      </w:r>
      <w:r w:rsidR="004D56BE"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ervice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v</w:t>
      </w:r>
      <w:r w:rsidR="004D56BE"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ocational </w:t>
      </w: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t</w:t>
      </w:r>
      <w:r w:rsidR="004D56BE" w:rsidRPr="00BD5F00">
        <w:rPr>
          <w:rFonts w:ascii="Times New Roman" w:eastAsia="Arial" w:hAnsi="Times New Roman" w:cs="Times New Roman"/>
          <w:sz w:val="28"/>
          <w:szCs w:val="28"/>
          <w:lang w:val="en-US"/>
        </w:rPr>
        <w:t>eachers</w:t>
      </w:r>
    </w:p>
    <w:p w14:paraId="6FF957EF" w14:textId="79B62B86" w:rsidR="00131D85" w:rsidRDefault="00131D85" w:rsidP="003C437A">
      <w:pPr>
        <w:spacing w:after="0" w:line="264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</w:p>
    <w:p w14:paraId="35DBBF43" w14:textId="36A2A2D2" w:rsidR="00F32DC6" w:rsidRPr="00F32DC6" w:rsidRDefault="00F32DC6" w:rsidP="00F32DC6">
      <w:pPr>
        <w:pStyle w:val="Listenabsatz"/>
        <w:numPr>
          <w:ilvl w:val="0"/>
          <w:numId w:val="12"/>
        </w:numPr>
        <w:spacing w:after="0" w:line="264" w:lineRule="auto"/>
        <w:ind w:left="414" w:hanging="357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</w:pPr>
      <w:r w:rsidRPr="00F32DC6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Module Assessment</w:t>
      </w:r>
    </w:p>
    <w:p w14:paraId="4A4540BC" w14:textId="77777777" w:rsidR="00F32DC6" w:rsidRPr="00BD5F00" w:rsidRDefault="00F32DC6" w:rsidP="00F32DC6">
      <w:pPr>
        <w:spacing w:after="0" w:line="264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Participants take part in tasks individually or group work. Learning results will be assessed by teachers and peers based on the specific scale in accordance with learning outcomes.</w:t>
      </w:r>
    </w:p>
    <w:tbl>
      <w:tblPr>
        <w:tblStyle w:val="a"/>
        <w:tblW w:w="9295" w:type="dxa"/>
        <w:tblInd w:w="1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832"/>
        <w:gridCol w:w="992"/>
        <w:gridCol w:w="1843"/>
        <w:gridCol w:w="1417"/>
        <w:gridCol w:w="2581"/>
      </w:tblGrid>
      <w:tr w:rsidR="00F32DC6" w:rsidRPr="003C437A" w14:paraId="10521ECC" w14:textId="77777777" w:rsidTr="004A536C">
        <w:tc>
          <w:tcPr>
            <w:tcW w:w="630" w:type="dxa"/>
            <w:shd w:val="clear" w:color="auto" w:fill="C6D9F1"/>
            <w:vAlign w:val="center"/>
          </w:tcPr>
          <w:p w14:paraId="5DD14C81" w14:textId="77777777" w:rsidR="00F32DC6" w:rsidRPr="003C437A" w:rsidRDefault="00F32DC6" w:rsidP="004A536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832" w:type="dxa"/>
            <w:shd w:val="clear" w:color="auto" w:fill="C6D9F1"/>
            <w:vAlign w:val="center"/>
          </w:tcPr>
          <w:p w14:paraId="4170D365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Assessment</w:t>
            </w:r>
          </w:p>
        </w:tc>
        <w:tc>
          <w:tcPr>
            <w:tcW w:w="992" w:type="dxa"/>
            <w:shd w:val="clear" w:color="auto" w:fill="C6D9F1"/>
            <w:vAlign w:val="center"/>
          </w:tcPr>
          <w:p w14:paraId="206A9E10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Weight</w:t>
            </w:r>
          </w:p>
        </w:tc>
        <w:tc>
          <w:tcPr>
            <w:tcW w:w="1843" w:type="dxa"/>
            <w:shd w:val="clear" w:color="auto" w:fill="C6D9F1"/>
            <w:vAlign w:val="center"/>
          </w:tcPr>
          <w:p w14:paraId="353E9385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Type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3CAE28A3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Tasking</w:t>
            </w:r>
          </w:p>
        </w:tc>
        <w:tc>
          <w:tcPr>
            <w:tcW w:w="2581" w:type="dxa"/>
            <w:shd w:val="clear" w:color="auto" w:fill="C6D9F1"/>
            <w:vAlign w:val="center"/>
          </w:tcPr>
          <w:p w14:paraId="0059CE75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Learning Outcomes</w:t>
            </w:r>
          </w:p>
        </w:tc>
      </w:tr>
      <w:tr w:rsidR="00F32DC6" w:rsidRPr="003C437A" w14:paraId="14717101" w14:textId="77777777" w:rsidTr="004A536C">
        <w:tc>
          <w:tcPr>
            <w:tcW w:w="630" w:type="dxa"/>
          </w:tcPr>
          <w:p w14:paraId="397425BE" w14:textId="77777777" w:rsidR="00F32DC6" w:rsidRPr="003C437A" w:rsidRDefault="00F32DC6" w:rsidP="004A536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2" w:type="dxa"/>
          </w:tcPr>
          <w:p w14:paraId="37D8C39F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Theoretical test</w:t>
            </w:r>
          </w:p>
        </w:tc>
        <w:tc>
          <w:tcPr>
            <w:tcW w:w="992" w:type="dxa"/>
          </w:tcPr>
          <w:p w14:paraId="11D56F66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843" w:type="dxa"/>
          </w:tcPr>
          <w:p w14:paraId="441F5E37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Multiple choice</w:t>
            </w:r>
          </w:p>
        </w:tc>
        <w:tc>
          <w:tcPr>
            <w:tcW w:w="1417" w:type="dxa"/>
          </w:tcPr>
          <w:p w14:paraId="026E4CBC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581" w:type="dxa"/>
          </w:tcPr>
          <w:p w14:paraId="5C827939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LO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1, 3</w:t>
            </w:r>
          </w:p>
        </w:tc>
      </w:tr>
      <w:tr w:rsidR="00F32DC6" w:rsidRPr="003C437A" w14:paraId="02320022" w14:textId="77777777" w:rsidTr="004A536C">
        <w:tc>
          <w:tcPr>
            <w:tcW w:w="630" w:type="dxa"/>
          </w:tcPr>
          <w:p w14:paraId="5F08F00E" w14:textId="77777777" w:rsidR="00F32DC6" w:rsidRPr="003C437A" w:rsidRDefault="00F32DC6" w:rsidP="004A536C">
            <w:pPr>
              <w:spacing w:line="264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14:paraId="74EE27DE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Final project </w:t>
            </w:r>
          </w:p>
        </w:tc>
        <w:tc>
          <w:tcPr>
            <w:tcW w:w="992" w:type="dxa"/>
          </w:tcPr>
          <w:p w14:paraId="6F7C673B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43" w:type="dxa"/>
          </w:tcPr>
          <w:p w14:paraId="12913EBE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Written report</w:t>
            </w:r>
          </w:p>
        </w:tc>
        <w:tc>
          <w:tcPr>
            <w:tcW w:w="1417" w:type="dxa"/>
          </w:tcPr>
          <w:p w14:paraId="6920BFAF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2581" w:type="dxa"/>
          </w:tcPr>
          <w:p w14:paraId="2866936A" w14:textId="77777777" w:rsidR="00F32DC6" w:rsidRPr="003C437A" w:rsidRDefault="00F32DC6" w:rsidP="004A536C">
            <w:pPr>
              <w:spacing w:line="264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C437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LO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2, 4</w:t>
            </w:r>
          </w:p>
        </w:tc>
      </w:tr>
    </w:tbl>
    <w:p w14:paraId="533BDBC9" w14:textId="77777777" w:rsidR="00F32DC6" w:rsidRPr="003C437A" w:rsidRDefault="00F32DC6" w:rsidP="00F32DC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6B9A25" w14:textId="77777777" w:rsidR="00F32DC6" w:rsidRPr="003C437A" w:rsidRDefault="00F32DC6" w:rsidP="00F32DC6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  <w:r w:rsidRPr="003C437A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>Grade Converting System</w:t>
      </w:r>
    </w:p>
    <w:tbl>
      <w:tblPr>
        <w:tblStyle w:val="Tabellenraster"/>
        <w:tblW w:w="9263" w:type="dxa"/>
        <w:tblInd w:w="25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"/>
        <w:gridCol w:w="1675"/>
        <w:gridCol w:w="1885"/>
        <w:gridCol w:w="2064"/>
        <w:gridCol w:w="2647"/>
      </w:tblGrid>
      <w:tr w:rsidR="00F32DC6" w:rsidRPr="003C437A" w14:paraId="466B6EB2" w14:textId="77777777" w:rsidTr="004A536C">
        <w:tc>
          <w:tcPr>
            <w:tcW w:w="992" w:type="dxa"/>
            <w:vAlign w:val="center"/>
          </w:tcPr>
          <w:p w14:paraId="4D054C0A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5F430A3A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885" w:type="dxa"/>
            <w:vAlign w:val="center"/>
          </w:tcPr>
          <w:p w14:paraId="29EC30CF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</w:p>
        </w:tc>
        <w:tc>
          <w:tcPr>
            <w:tcW w:w="2064" w:type="dxa"/>
            <w:vAlign w:val="center"/>
          </w:tcPr>
          <w:p w14:paraId="65193197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3C437A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Lao grades</w:t>
            </w:r>
          </w:p>
        </w:tc>
        <w:tc>
          <w:tcPr>
            <w:tcW w:w="2647" w:type="dxa"/>
          </w:tcPr>
          <w:p w14:paraId="12905722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</w:pPr>
            <w:r w:rsidRPr="003C437A">
              <w:rPr>
                <w:rFonts w:ascii="Times New Roman" w:hAnsi="Times New Roman" w:cs="Times New Roman"/>
                <w:b/>
                <w:sz w:val="28"/>
                <w:szCs w:val="28"/>
                <w:lang w:val="fr-FR" w:bidi="lo-LA"/>
              </w:rPr>
              <w:t>Vietnam grades</w:t>
            </w:r>
          </w:p>
        </w:tc>
      </w:tr>
      <w:tr w:rsidR="00F32DC6" w:rsidRPr="003C437A" w14:paraId="2AF59B77" w14:textId="77777777" w:rsidTr="004A536C">
        <w:tc>
          <w:tcPr>
            <w:tcW w:w="992" w:type="dxa"/>
            <w:vMerge w:val="restart"/>
            <w:vAlign w:val="center"/>
          </w:tcPr>
          <w:p w14:paraId="2282771C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b/>
                <w:sz w:val="28"/>
                <w:szCs w:val="28"/>
                <w:lang w:val="it-IT" w:bidi="lo-LA"/>
              </w:rPr>
              <w:t>Grade level</w:t>
            </w:r>
          </w:p>
        </w:tc>
        <w:tc>
          <w:tcPr>
            <w:tcW w:w="1675" w:type="dxa"/>
            <w:vAlign w:val="center"/>
          </w:tcPr>
          <w:p w14:paraId="02203BDA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Excellent</w:t>
            </w:r>
          </w:p>
        </w:tc>
        <w:tc>
          <w:tcPr>
            <w:tcW w:w="1885" w:type="dxa"/>
            <w:vAlign w:val="center"/>
          </w:tcPr>
          <w:p w14:paraId="29A4C308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A=4,0</w:t>
            </w:r>
          </w:p>
        </w:tc>
        <w:tc>
          <w:tcPr>
            <w:tcW w:w="2064" w:type="dxa"/>
            <w:vAlign w:val="center"/>
          </w:tcPr>
          <w:p w14:paraId="30DAE386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=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90-100%</w:t>
            </w:r>
          </w:p>
        </w:tc>
        <w:tc>
          <w:tcPr>
            <w:tcW w:w="2647" w:type="dxa"/>
          </w:tcPr>
          <w:p w14:paraId="58575F73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fr-FR" w:bidi="lo-LA"/>
              </w:rPr>
              <w:t>9.0 – 10.0</w:t>
            </w:r>
          </w:p>
        </w:tc>
      </w:tr>
      <w:tr w:rsidR="00F32DC6" w:rsidRPr="003C437A" w14:paraId="60F9D58B" w14:textId="77777777" w:rsidTr="004A536C">
        <w:tc>
          <w:tcPr>
            <w:tcW w:w="992" w:type="dxa"/>
            <w:vMerge/>
            <w:vAlign w:val="center"/>
          </w:tcPr>
          <w:p w14:paraId="2B59F228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34ABBEC6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Very good</w:t>
            </w:r>
          </w:p>
        </w:tc>
        <w:tc>
          <w:tcPr>
            <w:tcW w:w="1885" w:type="dxa"/>
            <w:vAlign w:val="center"/>
          </w:tcPr>
          <w:p w14:paraId="3BC28E64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B+ =3,5</w:t>
            </w:r>
          </w:p>
        </w:tc>
        <w:tc>
          <w:tcPr>
            <w:tcW w:w="2064" w:type="dxa"/>
            <w:vAlign w:val="center"/>
          </w:tcPr>
          <w:p w14:paraId="31DD71B7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80-89%</w:t>
            </w:r>
          </w:p>
        </w:tc>
        <w:tc>
          <w:tcPr>
            <w:tcW w:w="2647" w:type="dxa"/>
          </w:tcPr>
          <w:p w14:paraId="176035BA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8.0 – 9.0 </w:t>
            </w:r>
          </w:p>
        </w:tc>
      </w:tr>
      <w:tr w:rsidR="00F32DC6" w:rsidRPr="003C437A" w14:paraId="69F04623" w14:textId="77777777" w:rsidTr="004A536C">
        <w:tc>
          <w:tcPr>
            <w:tcW w:w="992" w:type="dxa"/>
            <w:vMerge/>
            <w:vAlign w:val="center"/>
          </w:tcPr>
          <w:p w14:paraId="6B821F71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79FD2C1B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Good</w:t>
            </w:r>
          </w:p>
        </w:tc>
        <w:tc>
          <w:tcPr>
            <w:tcW w:w="1885" w:type="dxa"/>
            <w:vAlign w:val="center"/>
          </w:tcPr>
          <w:p w14:paraId="009203F8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B=3,0</w:t>
            </w:r>
          </w:p>
        </w:tc>
        <w:tc>
          <w:tcPr>
            <w:tcW w:w="2064" w:type="dxa"/>
            <w:vAlign w:val="center"/>
          </w:tcPr>
          <w:p w14:paraId="7CAEF3D1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70-79%</w:t>
            </w:r>
          </w:p>
        </w:tc>
        <w:tc>
          <w:tcPr>
            <w:tcW w:w="2647" w:type="dxa"/>
          </w:tcPr>
          <w:p w14:paraId="5ECC9801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7.0 – 7.9</w:t>
            </w:r>
          </w:p>
        </w:tc>
      </w:tr>
      <w:tr w:rsidR="00F32DC6" w:rsidRPr="003C437A" w14:paraId="1E9735D6" w14:textId="77777777" w:rsidTr="004A536C">
        <w:tc>
          <w:tcPr>
            <w:tcW w:w="992" w:type="dxa"/>
            <w:vMerge/>
            <w:vAlign w:val="center"/>
          </w:tcPr>
          <w:p w14:paraId="41BF9C82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6EE4015D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Fairly good</w:t>
            </w:r>
          </w:p>
        </w:tc>
        <w:tc>
          <w:tcPr>
            <w:tcW w:w="1885" w:type="dxa"/>
            <w:vAlign w:val="center"/>
          </w:tcPr>
          <w:p w14:paraId="3C153A55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C+=2,5</w:t>
            </w:r>
          </w:p>
        </w:tc>
        <w:tc>
          <w:tcPr>
            <w:tcW w:w="2064" w:type="dxa"/>
            <w:vAlign w:val="center"/>
          </w:tcPr>
          <w:p w14:paraId="156B97F0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 xml:space="preserve"> 6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-69%</w:t>
            </w:r>
          </w:p>
        </w:tc>
        <w:tc>
          <w:tcPr>
            <w:tcW w:w="2647" w:type="dxa"/>
          </w:tcPr>
          <w:p w14:paraId="5BB0897C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6.5 – 6.9</w:t>
            </w:r>
          </w:p>
        </w:tc>
      </w:tr>
      <w:tr w:rsidR="00F32DC6" w:rsidRPr="003C437A" w14:paraId="5BCA0D6E" w14:textId="77777777" w:rsidTr="004A536C">
        <w:tc>
          <w:tcPr>
            <w:tcW w:w="992" w:type="dxa"/>
            <w:vMerge/>
            <w:vAlign w:val="center"/>
          </w:tcPr>
          <w:p w14:paraId="29F919C7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545EA243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Fair</w:t>
            </w:r>
          </w:p>
        </w:tc>
        <w:tc>
          <w:tcPr>
            <w:tcW w:w="1885" w:type="dxa"/>
            <w:vAlign w:val="center"/>
          </w:tcPr>
          <w:p w14:paraId="4D83BC4E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C=2,0</w:t>
            </w:r>
          </w:p>
        </w:tc>
        <w:tc>
          <w:tcPr>
            <w:tcW w:w="2064" w:type="dxa"/>
            <w:vAlign w:val="center"/>
          </w:tcPr>
          <w:p w14:paraId="51DBDF9D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6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64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47" w:type="dxa"/>
          </w:tcPr>
          <w:p w14:paraId="7B1E7DB9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6.0 – 6.4 </w:t>
            </w:r>
          </w:p>
        </w:tc>
      </w:tr>
      <w:tr w:rsidR="00F32DC6" w:rsidRPr="003C437A" w14:paraId="1B5F6C91" w14:textId="77777777" w:rsidTr="004A536C">
        <w:tc>
          <w:tcPr>
            <w:tcW w:w="992" w:type="dxa"/>
            <w:vMerge/>
            <w:vAlign w:val="center"/>
          </w:tcPr>
          <w:p w14:paraId="71720C1A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3F4724CD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Poor</w:t>
            </w:r>
          </w:p>
        </w:tc>
        <w:tc>
          <w:tcPr>
            <w:tcW w:w="1885" w:type="dxa"/>
            <w:vAlign w:val="center"/>
          </w:tcPr>
          <w:p w14:paraId="275BA0EB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D+=1,5</w:t>
            </w:r>
          </w:p>
        </w:tc>
        <w:tc>
          <w:tcPr>
            <w:tcW w:w="2064" w:type="dxa"/>
            <w:vAlign w:val="center"/>
          </w:tcPr>
          <w:p w14:paraId="0139260D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55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-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9%</w:t>
            </w:r>
          </w:p>
        </w:tc>
        <w:tc>
          <w:tcPr>
            <w:tcW w:w="2647" w:type="dxa"/>
          </w:tcPr>
          <w:p w14:paraId="08756990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5.5 – 5.9</w:t>
            </w:r>
          </w:p>
        </w:tc>
      </w:tr>
      <w:tr w:rsidR="00F32DC6" w:rsidRPr="003C437A" w14:paraId="13E77D8D" w14:textId="77777777" w:rsidTr="004A536C">
        <w:tc>
          <w:tcPr>
            <w:tcW w:w="992" w:type="dxa"/>
            <w:vMerge/>
            <w:vAlign w:val="center"/>
          </w:tcPr>
          <w:p w14:paraId="36D4BEF2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1AAE17F4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Ver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lang w:bidi="lo-LA"/>
              </w:rPr>
              <w:t>y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 xml:space="preserve"> poor</w:t>
            </w:r>
          </w:p>
        </w:tc>
        <w:tc>
          <w:tcPr>
            <w:tcW w:w="1885" w:type="dxa"/>
            <w:vAlign w:val="center"/>
          </w:tcPr>
          <w:p w14:paraId="23D9B91E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D=1,0</w:t>
            </w:r>
          </w:p>
        </w:tc>
        <w:tc>
          <w:tcPr>
            <w:tcW w:w="2064" w:type="dxa"/>
            <w:vAlign w:val="center"/>
          </w:tcPr>
          <w:p w14:paraId="729F86B1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= 5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0-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54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47" w:type="dxa"/>
          </w:tcPr>
          <w:p w14:paraId="6CFF297C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5.0 – 5.4</w:t>
            </w:r>
          </w:p>
        </w:tc>
      </w:tr>
      <w:tr w:rsidR="00F32DC6" w:rsidRPr="003C437A" w14:paraId="23F94233" w14:textId="77777777" w:rsidTr="004A536C">
        <w:tc>
          <w:tcPr>
            <w:tcW w:w="992" w:type="dxa"/>
            <w:vMerge/>
            <w:vAlign w:val="center"/>
          </w:tcPr>
          <w:p w14:paraId="32C8354F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</w:p>
        </w:tc>
        <w:tc>
          <w:tcPr>
            <w:tcW w:w="1675" w:type="dxa"/>
            <w:vAlign w:val="center"/>
          </w:tcPr>
          <w:p w14:paraId="45B1DC2F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Fail</w:t>
            </w:r>
          </w:p>
        </w:tc>
        <w:tc>
          <w:tcPr>
            <w:tcW w:w="1885" w:type="dxa"/>
            <w:vAlign w:val="center"/>
          </w:tcPr>
          <w:p w14:paraId="5358D1A9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F=x</w:t>
            </w:r>
          </w:p>
        </w:tc>
        <w:tc>
          <w:tcPr>
            <w:tcW w:w="2064" w:type="dxa"/>
            <w:vAlign w:val="center"/>
          </w:tcPr>
          <w:p w14:paraId="11703164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bidi="th-TH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50</w:t>
            </w:r>
            <w:r w:rsidRPr="003C437A">
              <w:rPr>
                <w:rFonts w:ascii="Times New Roman" w:hAnsi="Times New Roman" w:cs="Times New Roman"/>
                <w:sz w:val="28"/>
                <w:szCs w:val="28"/>
                <w:cs/>
                <w:lang w:val="it-IT" w:bidi="lo-LA"/>
              </w:rPr>
              <w:t>%</w:t>
            </w:r>
          </w:p>
        </w:tc>
        <w:tc>
          <w:tcPr>
            <w:tcW w:w="2647" w:type="dxa"/>
          </w:tcPr>
          <w:p w14:paraId="18237983" w14:textId="77777777" w:rsidR="00F32DC6" w:rsidRPr="003C437A" w:rsidRDefault="00F32DC6" w:rsidP="004A536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</w:pPr>
            <w:r w:rsidRPr="003C437A">
              <w:rPr>
                <w:rFonts w:ascii="Times New Roman" w:hAnsi="Times New Roman" w:cs="Times New Roman"/>
                <w:sz w:val="28"/>
                <w:szCs w:val="28"/>
                <w:lang w:val="it-IT" w:bidi="lo-LA"/>
              </w:rPr>
              <w:t>&lt; 5.0</w:t>
            </w:r>
          </w:p>
        </w:tc>
      </w:tr>
    </w:tbl>
    <w:p w14:paraId="2C6D6D6E" w14:textId="77777777" w:rsidR="00F32DC6" w:rsidRPr="003C437A" w:rsidRDefault="00F32DC6" w:rsidP="00F32DC6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14:paraId="04313CEC" w14:textId="77777777" w:rsidR="00491A45" w:rsidRDefault="00F32DC6" w:rsidP="00F32DC6">
      <w:pPr>
        <w:pStyle w:val="Listenabsatz"/>
        <w:numPr>
          <w:ilvl w:val="0"/>
          <w:numId w:val="12"/>
        </w:numPr>
        <w:spacing w:after="0" w:line="264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Bibliography</w:t>
      </w:r>
    </w:p>
    <w:p w14:paraId="477DE453" w14:textId="50D5D5E1" w:rsidR="00106774" w:rsidRPr="00491A45" w:rsidRDefault="00491A45" w:rsidP="00491A45">
      <w:pPr>
        <w:pStyle w:val="Listenabsatz"/>
        <w:numPr>
          <w:ilvl w:val="1"/>
          <w:numId w:val="12"/>
        </w:numPr>
        <w:spacing w:after="0" w:line="264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Literature</w:t>
      </w:r>
    </w:p>
    <w:p w14:paraId="0F1B1AA2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Manh, N.T and Ngoc, M.T.B (2008), Pedagogical skills, NamDinh UTE publishers</w:t>
      </w:r>
    </w:p>
    <w:p w14:paraId="1DD97638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Thanh, T.S. (2009), Methodology of industrial techniques teaching, Education Publishers, Hanoi</w:t>
      </w:r>
    </w:p>
    <w:p w14:paraId="3A99131E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Ty,D.P. (2006), Methodology of industrial techniques teaching, Technology and Science Publishers, Hanoi</w:t>
      </w:r>
    </w:p>
    <w:p w14:paraId="1D7F3866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lastRenderedPageBreak/>
        <w:t>Phuong, H.T.M (2009), Methodology of professional teaching, VUTED publishers</w:t>
      </w:r>
    </w:p>
    <w:p w14:paraId="34A35402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David, S. (2003), Designing and Delivering Training, CIPD House</w:t>
      </w:r>
    </w:p>
    <w:p w14:paraId="78DA97FB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Ian, R. And Stephen, W. (2003), Teaching, Training and Learning, Business Education Publishers</w:t>
      </w:r>
    </w:p>
    <w:p w14:paraId="75056E6B" w14:textId="77777777" w:rsidR="00106774" w:rsidRPr="00BD5F00" w:rsidRDefault="004D56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>Definition of Curriculum, Steps of Curriculum Development and Ways of Implementation (ECT).</w:t>
      </w:r>
    </w:p>
    <w:p w14:paraId="6C69F0FC" w14:textId="2E43F2E5" w:rsidR="00E45F97" w:rsidRDefault="00E45F97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r w:rsidRPr="00BD5F00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Computer, LCD Projector, White board, Flipchart, Color Cards, Markers… </w:t>
      </w:r>
    </w:p>
    <w:p w14:paraId="7FC9F93A" w14:textId="77777777" w:rsidR="00491A45" w:rsidRDefault="00491A45" w:rsidP="00491A45">
      <w:pPr>
        <w:spacing w:after="0" w:line="264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</w:p>
    <w:p w14:paraId="17758507" w14:textId="06BD7BD3" w:rsidR="00491A45" w:rsidRPr="00491A45" w:rsidRDefault="00491A45" w:rsidP="00491A45">
      <w:pPr>
        <w:spacing w:after="0" w:line="264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r w:rsidRPr="00491A45"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  <w:t>10.2 Online materials:</w:t>
      </w:r>
    </w:p>
    <w:p w14:paraId="68D8F64A" w14:textId="367AEB63" w:rsidR="00E45F97" w:rsidRDefault="00E45F97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C437A">
        <w:rPr>
          <w:rFonts w:ascii="Times New Roman" w:eastAsia="Arial" w:hAnsi="Times New Roman" w:cs="Times New Roman"/>
          <w:sz w:val="28"/>
          <w:szCs w:val="28"/>
        </w:rPr>
        <w:t>Hand out of the presentation</w:t>
      </w:r>
    </w:p>
    <w:p w14:paraId="6D318624" w14:textId="77777777" w:rsidR="009302BD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8" w:history="1">
        <w:r w:rsidR="009302BD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https://www.youtube.com/watch?v=uzu9RY4tP-A</w:t>
        </w:r>
      </w:hyperlink>
    </w:p>
    <w:p w14:paraId="1FF404E6" w14:textId="77777777" w:rsidR="009302BD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9" w:history="1">
        <w:r w:rsidR="009302BD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https://www.youtube.com/watch?v=UCFg9bcW7Bk</w:t>
        </w:r>
      </w:hyperlink>
    </w:p>
    <w:p w14:paraId="6F6C9BBB" w14:textId="77777777" w:rsidR="009302BD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0" w:history="1">
        <w:r w:rsidR="009302BD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https://www.youtube.com/watch?v=W8XSx3GtUV0</w:t>
        </w:r>
      </w:hyperlink>
    </w:p>
    <w:p w14:paraId="349F4D45" w14:textId="77777777" w:rsidR="009302BD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1" w:history="1">
        <w:r w:rsidR="009302BD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https://www.youtube.com/watch?v=sZFE43oPg2I</w:t>
        </w:r>
      </w:hyperlink>
    </w:p>
    <w:p w14:paraId="5E641F1D" w14:textId="77777777" w:rsidR="009302BD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2" w:history="1">
        <w:r w:rsidR="009302BD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https://www.youtube.com/watch?v=Z0j8E34vwYY</w:t>
        </w:r>
      </w:hyperlink>
    </w:p>
    <w:p w14:paraId="420A8D94" w14:textId="77777777" w:rsidR="009302BD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3" w:history="1">
        <w:r w:rsidR="009302BD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https://ec.europa.eu/education/resources-and-tools/european-credit-transfer-and-accumulation-system-ects_en</w:t>
        </w:r>
      </w:hyperlink>
    </w:p>
    <w:p w14:paraId="3352E454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4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https://www.eqavet.eu/EU-Quality-Assurance/For-VET-System</w:t>
        </w:r>
      </w:hyperlink>
    </w:p>
    <w:p w14:paraId="0E0E4016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5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https://www.eqavet.eu/EU-Quality-Assurance/For-VET-System/Building-your-System/Planning/Indicators</w:t>
        </w:r>
      </w:hyperlink>
    </w:p>
    <w:p w14:paraId="53BD501A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6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https://www.eqavet.eu/EU-Quality-Assurance/For-VET-System/Building-blocks</w:t>
        </w:r>
      </w:hyperlink>
    </w:p>
    <w:p w14:paraId="20B6D38F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7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http://www.cedefop.europa.eu/node/11836</w:t>
        </w:r>
      </w:hyperlink>
    </w:p>
    <w:p w14:paraId="20DECDD2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8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http://www.ecvet-toolkit.eu/ecvet-toolkit/ecvet-toolkit</w:t>
        </w:r>
      </w:hyperlink>
    </w:p>
    <w:p w14:paraId="1E8AC5F6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19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http://ec.europa.eu/education/policy/vocational-policy/ecvet_en</w:t>
        </w:r>
      </w:hyperlink>
    </w:p>
    <w:p w14:paraId="4CD92B95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</w:rPr>
      </w:pPr>
      <w:hyperlink r:id="rId20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</w:rPr>
          <w:t>https://ec.europa.eu/ploteus/en/content/descriptors-page</w:t>
        </w:r>
      </w:hyperlink>
    </w:p>
    <w:p w14:paraId="4269DC54" w14:textId="77777777" w:rsidR="001455E9" w:rsidRPr="003C437A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hyperlink r:id="rId21" w:history="1">
        <w:r w:rsidR="001455E9" w:rsidRPr="003C437A">
          <w:rPr>
            <w:rStyle w:val="Hyperlink"/>
            <w:rFonts w:ascii="Times New Roman" w:eastAsia="Arial" w:hAnsi="Times New Roman" w:cs="Times New Roman"/>
            <w:sz w:val="28"/>
            <w:szCs w:val="28"/>
            <w:lang w:val="en-GB"/>
          </w:rPr>
          <w:t>https://www.eqar.eu/</w:t>
        </w:r>
      </w:hyperlink>
    </w:p>
    <w:p w14:paraId="29E62BC7" w14:textId="77777777" w:rsidR="009302BD" w:rsidRPr="00BD5F00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hyperlink r:id="rId22" w:history="1">
        <w:r w:rsidR="009302BD" w:rsidRPr="00BD5F00">
          <w:rPr>
            <w:rStyle w:val="Hyperlink"/>
            <w:rFonts w:ascii="Times New Roman" w:eastAsia="Arial" w:hAnsi="Times New Roman" w:cs="Times New Roman"/>
            <w:sz w:val="28"/>
            <w:szCs w:val="28"/>
            <w:lang w:val="en-US"/>
          </w:rPr>
          <w:t>https://bigschool.vn/10-ki-thuat-day-hoc-tich-cuc-danh-cho-cac-thay-co</w:t>
        </w:r>
      </w:hyperlink>
    </w:p>
    <w:p w14:paraId="7E2A2FEE" w14:textId="77777777" w:rsidR="009302BD" w:rsidRPr="00BD5F00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hyperlink r:id="rId23" w:history="1">
        <w:r w:rsidR="009302BD" w:rsidRPr="00BD5F00">
          <w:rPr>
            <w:rStyle w:val="Hyperlink"/>
            <w:rFonts w:ascii="Times New Roman" w:eastAsia="Arial" w:hAnsi="Times New Roman" w:cs="Times New Roman"/>
            <w:sz w:val="28"/>
            <w:szCs w:val="28"/>
            <w:lang w:val="en-US"/>
          </w:rPr>
          <w:t>https://www.academia.edu/19609572/M%E1%BB%98T_S%E1%BB%90_Y%C3%8AU_C%E1%BA%A6U_V%E1%BB%80_X%C3%82Y_D%E1%BB%B0NG_CH%C6%AF%C6%A0NG_TR%C3%8CNH_%C4%90%C3%80O_T%E1%BA%A0O_THEO_TI%E1%BA%BEP_C%E1%BA%ACN_N%C4%82NG_L%E1%BB%B0C_%C4%90%E1%BA%A6U_RA</w:t>
        </w:r>
      </w:hyperlink>
    </w:p>
    <w:p w14:paraId="337DB7F8" w14:textId="77777777" w:rsidR="009302BD" w:rsidRPr="00BD5F00" w:rsidRDefault="003F3EBE" w:rsidP="003C437A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hyperlink r:id="rId24" w:history="1">
        <w:r w:rsidR="009302BD" w:rsidRPr="00BD5F00">
          <w:rPr>
            <w:rStyle w:val="Hyperlink"/>
            <w:rFonts w:ascii="Times New Roman" w:eastAsia="Arial" w:hAnsi="Times New Roman" w:cs="Times New Roman"/>
            <w:sz w:val="28"/>
            <w:szCs w:val="28"/>
            <w:lang w:val="en-US"/>
          </w:rPr>
          <w:t>http://thuvien.brtvc.edu.vn/documents/htqlcl/QT08.Quy%20trinh%20xay%20dung%20chuong%20trinh%20dao%20tao/Noi%20dung%20quy%20trinh%20xay%20dung%20chuong%20trinh%20dao%20tao.doc</w:t>
        </w:r>
      </w:hyperlink>
    </w:p>
    <w:p w14:paraId="18F3F636" w14:textId="6EC5CEB8" w:rsidR="00F32DC6" w:rsidRPr="00491A45" w:rsidRDefault="003F3EBE" w:rsidP="00491A45">
      <w:pPr>
        <w:numPr>
          <w:ilvl w:val="0"/>
          <w:numId w:val="4"/>
        </w:numPr>
        <w:spacing w:after="0" w:line="264" w:lineRule="auto"/>
        <w:ind w:left="709" w:hanging="357"/>
        <w:jc w:val="both"/>
        <w:rPr>
          <w:rFonts w:ascii="Times New Roman" w:eastAsia="Arial" w:hAnsi="Times New Roman" w:cs="Times New Roman"/>
          <w:sz w:val="28"/>
          <w:szCs w:val="28"/>
          <w:lang w:val="en-US"/>
        </w:rPr>
      </w:pPr>
      <w:hyperlink r:id="rId25" w:history="1">
        <w:r w:rsidR="009302BD" w:rsidRPr="00491A45">
          <w:rPr>
            <w:rStyle w:val="Hyperlink"/>
            <w:rFonts w:ascii="Times New Roman" w:eastAsia="Arial" w:hAnsi="Times New Roman" w:cs="Times New Roman"/>
            <w:sz w:val="28"/>
            <w:szCs w:val="28"/>
            <w:lang w:val="en-US"/>
          </w:rPr>
          <w:t>http://www.ntu.edu.vn/Portals/73/Huong%20dan%20xay%20dung%20chuong%20trinh%20dao%20tao%20dua%20tren%20nang%20luc.pdf</w:t>
        </w:r>
      </w:hyperlink>
      <w:bookmarkStart w:id="2" w:name="_gjdgxs" w:colFirst="0" w:colLast="0"/>
      <w:bookmarkEnd w:id="2"/>
    </w:p>
    <w:sectPr w:rsidR="00F32DC6" w:rsidRPr="00491A45" w:rsidSect="00BF003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2160" w:right="1152" w:bottom="1152" w:left="1296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FD7A2" w14:textId="77777777" w:rsidR="003F3EBE" w:rsidRDefault="003F3EBE" w:rsidP="00BF003C">
      <w:pPr>
        <w:spacing w:after="0" w:line="240" w:lineRule="auto"/>
      </w:pPr>
      <w:r>
        <w:separator/>
      </w:r>
    </w:p>
  </w:endnote>
  <w:endnote w:type="continuationSeparator" w:id="0">
    <w:p w14:paraId="4465454F" w14:textId="77777777" w:rsidR="003F3EBE" w:rsidRDefault="003F3EBE" w:rsidP="00BF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E4C9" w14:textId="77777777" w:rsidR="00491A45" w:rsidRDefault="00491A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2302094"/>
      <w:docPartObj>
        <w:docPartGallery w:val="Page Numbers (Bottom of Page)"/>
        <w:docPartUnique/>
      </w:docPartObj>
    </w:sdtPr>
    <w:sdtEndPr/>
    <w:sdtContent>
      <w:p w14:paraId="75829AEE" w14:textId="48980F75" w:rsidR="00491A45" w:rsidRDefault="00491A45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6B205D4" wp14:editId="17F55E0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707D2" w14:textId="77777777" w:rsidR="00491A45" w:rsidRDefault="00491A4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6B205D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336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12C707D2" w14:textId="77777777" w:rsidR="00491A45" w:rsidRDefault="00491A4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69665AA" wp14:editId="1F3E7BB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97F465D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67820" w14:textId="77777777" w:rsidR="00491A45" w:rsidRDefault="00491A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F6826" w14:textId="77777777" w:rsidR="003F3EBE" w:rsidRDefault="003F3EBE" w:rsidP="00BF003C">
      <w:pPr>
        <w:spacing w:after="0" w:line="240" w:lineRule="auto"/>
      </w:pPr>
      <w:r>
        <w:separator/>
      </w:r>
    </w:p>
  </w:footnote>
  <w:footnote w:type="continuationSeparator" w:id="0">
    <w:p w14:paraId="51BB7BAA" w14:textId="77777777" w:rsidR="003F3EBE" w:rsidRDefault="003F3EBE" w:rsidP="00BF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2D283" w14:textId="77777777" w:rsidR="00491A45" w:rsidRDefault="00491A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3DA20" w14:textId="77777777" w:rsidR="00BF003C" w:rsidRDefault="00BF003C">
    <w:pPr>
      <w:pStyle w:val="Kopfzeile"/>
    </w:pPr>
    <w:r w:rsidRPr="00BF003C">
      <w:rPr>
        <w:noProof/>
        <w:lang w:eastAsia="de-DE" w:bidi="ar-SA"/>
      </w:rPr>
      <w:drawing>
        <wp:anchor distT="0" distB="0" distL="114300" distR="114300" simplePos="0" relativeHeight="251660288" behindDoc="0" locked="0" layoutInCell="1" allowOverlap="1" wp14:anchorId="3979AD9A" wp14:editId="0C05D2A0">
          <wp:simplePos x="0" y="0"/>
          <wp:positionH relativeFrom="margin">
            <wp:posOffset>3436396</wp:posOffset>
          </wp:positionH>
          <wp:positionV relativeFrom="margin">
            <wp:posOffset>-770965</wp:posOffset>
          </wp:positionV>
          <wp:extent cx="2293844" cy="63649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44" cy="636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003C"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566E0A42" wp14:editId="568C606A">
          <wp:simplePos x="0" y="0"/>
          <wp:positionH relativeFrom="column">
            <wp:posOffset>-50875</wp:posOffset>
          </wp:positionH>
          <wp:positionV relativeFrom="paragraph">
            <wp:posOffset>206114</wp:posOffset>
          </wp:positionV>
          <wp:extent cx="1603562" cy="537882"/>
          <wp:effectExtent l="19050" t="0" r="0" b="0"/>
          <wp:wrapNone/>
          <wp:docPr id="4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449" cy="542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678D4" w14:textId="77777777" w:rsidR="00491A45" w:rsidRDefault="00491A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05"/>
    <w:multiLevelType w:val="multilevel"/>
    <w:tmpl w:val="836C659C"/>
    <w:lvl w:ilvl="0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3F09CA"/>
    <w:multiLevelType w:val="multilevel"/>
    <w:tmpl w:val="86FE282A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A3F2E"/>
    <w:multiLevelType w:val="hybridMultilevel"/>
    <w:tmpl w:val="072687B6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B3878"/>
    <w:multiLevelType w:val="hybridMultilevel"/>
    <w:tmpl w:val="2AD69E54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F60"/>
    <w:multiLevelType w:val="hybridMultilevel"/>
    <w:tmpl w:val="F48890FA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372FD"/>
    <w:multiLevelType w:val="hybridMultilevel"/>
    <w:tmpl w:val="68E8E5C6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C3D4E"/>
    <w:multiLevelType w:val="multilevel"/>
    <w:tmpl w:val="C868B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9515EE5"/>
    <w:multiLevelType w:val="multilevel"/>
    <w:tmpl w:val="848C505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2C2E75"/>
    <w:multiLevelType w:val="hybridMultilevel"/>
    <w:tmpl w:val="181E8E5A"/>
    <w:lvl w:ilvl="0" w:tplc="8350214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FB52DC"/>
    <w:multiLevelType w:val="multilevel"/>
    <w:tmpl w:val="EEE6AD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C16472F"/>
    <w:multiLevelType w:val="multilevel"/>
    <w:tmpl w:val="42088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B5C93"/>
    <w:multiLevelType w:val="hybridMultilevel"/>
    <w:tmpl w:val="59903B28"/>
    <w:lvl w:ilvl="0" w:tplc="38FECBD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141D0"/>
    <w:multiLevelType w:val="multilevel"/>
    <w:tmpl w:val="FA80BF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BE7669"/>
    <w:multiLevelType w:val="hybridMultilevel"/>
    <w:tmpl w:val="CBA2A664"/>
    <w:lvl w:ilvl="0" w:tplc="38FECBD2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74"/>
    <w:rsid w:val="00015043"/>
    <w:rsid w:val="00021EE4"/>
    <w:rsid w:val="00045C1B"/>
    <w:rsid w:val="00061938"/>
    <w:rsid w:val="00106774"/>
    <w:rsid w:val="00131D85"/>
    <w:rsid w:val="001455E9"/>
    <w:rsid w:val="0017498D"/>
    <w:rsid w:val="00174D5D"/>
    <w:rsid w:val="001859CF"/>
    <w:rsid w:val="00192598"/>
    <w:rsid w:val="001C0E78"/>
    <w:rsid w:val="001F075F"/>
    <w:rsid w:val="001F4339"/>
    <w:rsid w:val="001F66A9"/>
    <w:rsid w:val="00266190"/>
    <w:rsid w:val="00286370"/>
    <w:rsid w:val="002C463B"/>
    <w:rsid w:val="002E44EB"/>
    <w:rsid w:val="00306375"/>
    <w:rsid w:val="00367C31"/>
    <w:rsid w:val="0038291E"/>
    <w:rsid w:val="003869B8"/>
    <w:rsid w:val="00396E38"/>
    <w:rsid w:val="003A62A3"/>
    <w:rsid w:val="003B58AE"/>
    <w:rsid w:val="003C437A"/>
    <w:rsid w:val="003C67C2"/>
    <w:rsid w:val="003F3EBE"/>
    <w:rsid w:val="0044707F"/>
    <w:rsid w:val="00491A45"/>
    <w:rsid w:val="004C6651"/>
    <w:rsid w:val="004D19C1"/>
    <w:rsid w:val="004D56BE"/>
    <w:rsid w:val="004F77C5"/>
    <w:rsid w:val="004F7CEA"/>
    <w:rsid w:val="00503589"/>
    <w:rsid w:val="005626F4"/>
    <w:rsid w:val="00575052"/>
    <w:rsid w:val="00584B53"/>
    <w:rsid w:val="00585D00"/>
    <w:rsid w:val="005A57C3"/>
    <w:rsid w:val="005D7AF1"/>
    <w:rsid w:val="005E0F4B"/>
    <w:rsid w:val="005E49C1"/>
    <w:rsid w:val="006035AB"/>
    <w:rsid w:val="006377BF"/>
    <w:rsid w:val="00687E9A"/>
    <w:rsid w:val="00771BB9"/>
    <w:rsid w:val="00786162"/>
    <w:rsid w:val="007C757B"/>
    <w:rsid w:val="007D1042"/>
    <w:rsid w:val="007E2C75"/>
    <w:rsid w:val="007E361A"/>
    <w:rsid w:val="008415C9"/>
    <w:rsid w:val="00874AAD"/>
    <w:rsid w:val="00886C5E"/>
    <w:rsid w:val="00895153"/>
    <w:rsid w:val="008A6D63"/>
    <w:rsid w:val="008F24FD"/>
    <w:rsid w:val="0090775E"/>
    <w:rsid w:val="00913677"/>
    <w:rsid w:val="009302BD"/>
    <w:rsid w:val="00945A06"/>
    <w:rsid w:val="009A2A8A"/>
    <w:rsid w:val="00AB37FD"/>
    <w:rsid w:val="00B22AB6"/>
    <w:rsid w:val="00B60713"/>
    <w:rsid w:val="00B66746"/>
    <w:rsid w:val="00BD5F00"/>
    <w:rsid w:val="00BF003C"/>
    <w:rsid w:val="00C073B6"/>
    <w:rsid w:val="00C41042"/>
    <w:rsid w:val="00C41B2F"/>
    <w:rsid w:val="00C91AFD"/>
    <w:rsid w:val="00CA4F08"/>
    <w:rsid w:val="00CB51DF"/>
    <w:rsid w:val="00D01421"/>
    <w:rsid w:val="00D221DC"/>
    <w:rsid w:val="00D2783D"/>
    <w:rsid w:val="00D54A6E"/>
    <w:rsid w:val="00D637AF"/>
    <w:rsid w:val="00D77FCD"/>
    <w:rsid w:val="00D82EA4"/>
    <w:rsid w:val="00D84FA9"/>
    <w:rsid w:val="00D95552"/>
    <w:rsid w:val="00DA52AC"/>
    <w:rsid w:val="00DA7AFD"/>
    <w:rsid w:val="00DC45CF"/>
    <w:rsid w:val="00E06B14"/>
    <w:rsid w:val="00E229AA"/>
    <w:rsid w:val="00E24224"/>
    <w:rsid w:val="00E24F88"/>
    <w:rsid w:val="00E45F97"/>
    <w:rsid w:val="00EC2AF6"/>
    <w:rsid w:val="00EC507C"/>
    <w:rsid w:val="00F006B1"/>
    <w:rsid w:val="00F029F3"/>
    <w:rsid w:val="00F30186"/>
    <w:rsid w:val="00F32DC6"/>
    <w:rsid w:val="00F45FED"/>
    <w:rsid w:val="00F50CD3"/>
    <w:rsid w:val="00F83EF2"/>
    <w:rsid w:val="00FA4118"/>
    <w:rsid w:val="00FD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B6418"/>
  <w15:docId w15:val="{4F7E837D-5169-47A2-B2EC-D65F8A16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045C1B"/>
  </w:style>
  <w:style w:type="paragraph" w:styleId="berschrift1">
    <w:name w:val="heading 1"/>
    <w:basedOn w:val="Standard"/>
    <w:next w:val="Standard"/>
    <w:rsid w:val="00045C1B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berschrift2">
    <w:name w:val="heading 2"/>
    <w:basedOn w:val="Standard"/>
    <w:next w:val="Standard"/>
    <w:rsid w:val="00045C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rsid w:val="00045C1B"/>
    <w:pPr>
      <w:keepNext/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paragraph" w:styleId="berschrift4">
    <w:name w:val="heading 4"/>
    <w:basedOn w:val="Standard"/>
    <w:next w:val="Standard"/>
    <w:rsid w:val="00045C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rsid w:val="00045C1B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rsid w:val="00045C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rsid w:val="00045C1B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rsid w:val="00045C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rsid w:val="00045C1B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rsid w:val="00045C1B"/>
    <w:pPr>
      <w:spacing w:after="0" w:line="240" w:lineRule="auto"/>
    </w:pPr>
    <w:tblPr>
      <w:tblStyleRowBandSize w:val="1"/>
      <w:tblStyleColBandSize w:val="1"/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5C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71BB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F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03C"/>
  </w:style>
  <w:style w:type="paragraph" w:styleId="Fuzeile">
    <w:name w:val="footer"/>
    <w:basedOn w:val="Standard"/>
    <w:link w:val="FuzeileZchn"/>
    <w:uiPriority w:val="99"/>
    <w:unhideWhenUsed/>
    <w:rsid w:val="00BF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03C"/>
  </w:style>
  <w:style w:type="table" w:styleId="Tabellenraster">
    <w:name w:val="Table Grid"/>
    <w:basedOn w:val="NormaleTabelle"/>
    <w:uiPriority w:val="59"/>
    <w:rsid w:val="00BF003C"/>
    <w:pPr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F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F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F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F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F4B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302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education/resources-and-tools/european-credit-transfer-and-accumulation-system-ects_en" TargetMode="External"/><Relationship Id="rId18" Type="http://schemas.openxmlformats.org/officeDocument/2006/relationships/hyperlink" Target="http://www.ecvet-toolkit.eu/ecvet-toolkit/ecvet-toolki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eqar.e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0j8E34vwYY" TargetMode="External"/><Relationship Id="rId17" Type="http://schemas.openxmlformats.org/officeDocument/2006/relationships/hyperlink" Target="http://www.cedefop.europa.eu/node/11836" TargetMode="External"/><Relationship Id="rId25" Type="http://schemas.openxmlformats.org/officeDocument/2006/relationships/hyperlink" Target="http://www.ntu.edu.vn/Portals/73/Huong%20dan%20xay%20dung%20chuong%20trinh%20dao%20tao%20dua%20tren%20nang%20luc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qavet.eu/EU-Quality-Assurance/For-VET-System/Building-blocks" TargetMode="External"/><Relationship Id="rId20" Type="http://schemas.openxmlformats.org/officeDocument/2006/relationships/hyperlink" Target="https://ec.europa.eu/ploteus/en/content/descriptors-pag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ZFE43oPg2I" TargetMode="External"/><Relationship Id="rId24" Type="http://schemas.openxmlformats.org/officeDocument/2006/relationships/hyperlink" Target="http://thuvien.brtvc.edu.vn/documents/htqlcl/QT08.Quy%20trinh%20xay%20dung%20chuong%20trinh%20dao%20tao/Noi%20dung%20quy%20trinh%20xay%20dung%20chuong%20trinh%20dao%20tao.doc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qavet.eu/EU-Quality-Assurance/For-VET-System/Building-your-System/Planning/Indicators" TargetMode="External"/><Relationship Id="rId23" Type="http://schemas.openxmlformats.org/officeDocument/2006/relationships/hyperlink" Target="https://www.academia.edu/19609572/M%E1%BB%98T_S%E1%BB%90_Y%C3%8AU_C%E1%BA%A6U_V%E1%BB%80_X%C3%82Y_D%E1%BB%B0NG_CH%C6%AF%C6%A0NG_TR%C3%8CNH_%C4%90%C3%80O_T%E1%BA%A0O_THEO_TI%E1%BA%BEP_C%E1%BA%ACN_N%C4%82NG_L%E1%BB%B0C_%C4%90%E1%BA%A6U_R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W8XSx3GtUV0" TargetMode="External"/><Relationship Id="rId19" Type="http://schemas.openxmlformats.org/officeDocument/2006/relationships/hyperlink" Target="http://ec.europa.eu/education/policy/vocational-policy/ecvet_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CFg9bcW7Bk" TargetMode="External"/><Relationship Id="rId14" Type="http://schemas.openxmlformats.org/officeDocument/2006/relationships/hyperlink" Target="https://www.eqavet.eu/EU-Quality-Assurance/For-VET-System" TargetMode="External"/><Relationship Id="rId22" Type="http://schemas.openxmlformats.org/officeDocument/2006/relationships/hyperlink" Target="https://bigschool.vn/10-ki-thuat-day-hoc-tich-cuc-danh-cho-cac-thay-co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youtube.com/watch?v=uzu9RY4tP-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6DF2-8EB2-478F-9244-668B10C8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Sven Riddell</cp:lastModifiedBy>
  <cp:revision>5</cp:revision>
  <dcterms:created xsi:type="dcterms:W3CDTF">2020-02-19T13:19:00Z</dcterms:created>
  <dcterms:modified xsi:type="dcterms:W3CDTF">2020-03-10T11:18:00Z</dcterms:modified>
</cp:coreProperties>
</file>