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950" w:rsidRPr="00453950" w:rsidRDefault="00AB1493" w:rsidP="00453950">
      <w:pPr>
        <w:spacing w:after="160" w:line="256" w:lineRule="auto"/>
        <w:outlineLvl w:val="0"/>
        <w:rPr>
          <w:rFonts w:ascii="Calibri" w:eastAsia="Calibri" w:hAnsi="Calibri" w:cs="Times New Roman"/>
          <w:sz w:val="24"/>
          <w:szCs w:val="24"/>
          <w:lang w:val="en-US"/>
        </w:rPr>
      </w:pPr>
      <w:r>
        <w:rPr>
          <w:rFonts w:ascii="Calibri" w:eastAsia="Calibri" w:hAnsi="Calibri" w:cs="Times New Roman"/>
          <w:b/>
          <w:sz w:val="24"/>
          <w:szCs w:val="24"/>
          <w:u w:val="single"/>
          <w:lang w:val="en-US"/>
        </w:rPr>
        <w:t xml:space="preserve">Overview of Final </w:t>
      </w:r>
      <w:r w:rsidR="00453950" w:rsidRPr="00453950">
        <w:rPr>
          <w:rFonts w:ascii="Calibri" w:eastAsia="Calibri" w:hAnsi="Calibri" w:cs="Times New Roman"/>
          <w:b/>
          <w:sz w:val="24"/>
          <w:szCs w:val="24"/>
          <w:u w:val="single"/>
          <w:lang w:val="en-US"/>
        </w:rPr>
        <w:t>Module</w:t>
      </w:r>
      <w:r>
        <w:rPr>
          <w:rFonts w:ascii="Calibri" w:eastAsia="Calibri" w:hAnsi="Calibri" w:cs="Times New Roman"/>
          <w:b/>
          <w:sz w:val="24"/>
          <w:szCs w:val="24"/>
          <w:u w:val="single"/>
          <w:lang w:val="en-US"/>
        </w:rPr>
        <w:t>s reflected in LSP 1</w:t>
      </w:r>
      <w:r w:rsidR="00453950" w:rsidRPr="00453950">
        <w:rPr>
          <w:rFonts w:ascii="Calibri" w:eastAsia="Calibri" w:hAnsi="Calibri" w:cs="Times New Roman"/>
          <w:b/>
          <w:sz w:val="24"/>
          <w:szCs w:val="24"/>
          <w:u w:val="single"/>
          <w:lang w:val="en-US"/>
        </w:rPr>
        <w:t xml:space="preserve"> Training </w:t>
      </w:r>
      <w:r w:rsidR="00453950">
        <w:rPr>
          <w:rFonts w:ascii="Calibri" w:eastAsia="Calibri" w:hAnsi="Calibri" w:cs="Times New Roman"/>
          <w:b/>
          <w:sz w:val="24"/>
          <w:szCs w:val="24"/>
          <w:u w:val="single"/>
          <w:lang w:val="en-US"/>
        </w:rPr>
        <w:t xml:space="preserve">in Bucharest and </w:t>
      </w:r>
      <w:r>
        <w:rPr>
          <w:rFonts w:ascii="Calibri" w:eastAsia="Calibri" w:hAnsi="Calibri" w:cs="Times New Roman"/>
          <w:b/>
          <w:sz w:val="24"/>
          <w:szCs w:val="24"/>
          <w:u w:val="single"/>
          <w:lang w:val="en-US"/>
        </w:rPr>
        <w:t xml:space="preserve">LSP 2 in </w:t>
      </w:r>
      <w:r w:rsidR="00453950">
        <w:rPr>
          <w:rFonts w:ascii="Calibri" w:eastAsia="Calibri" w:hAnsi="Calibri" w:cs="Times New Roman"/>
          <w:b/>
          <w:sz w:val="24"/>
          <w:szCs w:val="24"/>
          <w:u w:val="single"/>
          <w:lang w:val="en-US"/>
        </w:rPr>
        <w:t>Dresden</w:t>
      </w:r>
      <w:r w:rsidR="00453950" w:rsidRPr="00453950">
        <w:rPr>
          <w:rFonts w:ascii="Calibri" w:eastAsia="Calibri" w:hAnsi="Calibri" w:cs="Times New Roman"/>
          <w:b/>
          <w:sz w:val="24"/>
          <w:szCs w:val="24"/>
          <w:u w:val="single"/>
          <w:lang w:val="en-US"/>
        </w:rPr>
        <w:t>:</w:t>
      </w:r>
      <w:r w:rsidR="00453950" w:rsidRPr="00453950">
        <w:rPr>
          <w:rFonts w:ascii="Calibri" w:eastAsia="Calibri" w:hAnsi="Calibri" w:cs="Times New Roman"/>
          <w:sz w:val="24"/>
          <w:szCs w:val="24"/>
          <w:lang w:val="en-US"/>
        </w:rPr>
        <w:t xml:space="preserve"> </w:t>
      </w:r>
    </w:p>
    <w:p w:rsidR="00453950" w:rsidRPr="00453950" w:rsidRDefault="00453950" w:rsidP="00453950">
      <w:pPr>
        <w:spacing w:after="160" w:line="256" w:lineRule="auto"/>
        <w:rPr>
          <w:rFonts w:ascii="Calibri" w:eastAsia="Calibri" w:hAnsi="Calibri" w:cs="Times New Roman"/>
          <w:sz w:val="24"/>
          <w:szCs w:val="24"/>
          <w:lang w:val="en-GB"/>
        </w:rPr>
      </w:pPr>
    </w:p>
    <w:tbl>
      <w:tblPr>
        <w:tblStyle w:val="TableGrid"/>
        <w:tblW w:w="0" w:type="auto"/>
        <w:tblLook w:val="04A0" w:firstRow="1" w:lastRow="0" w:firstColumn="1" w:lastColumn="0" w:noHBand="0" w:noVBand="1"/>
      </w:tblPr>
      <w:tblGrid>
        <w:gridCol w:w="708"/>
        <w:gridCol w:w="6095"/>
        <w:gridCol w:w="1634"/>
      </w:tblGrid>
      <w:tr w:rsidR="00453950" w:rsidRPr="00453950" w:rsidTr="00453950">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b/>
                <w:sz w:val="24"/>
                <w:szCs w:val="24"/>
                <w:lang w:val="en-GB"/>
              </w:rPr>
            </w:pPr>
            <w:r w:rsidRPr="00453950">
              <w:rPr>
                <w:b/>
                <w:sz w:val="24"/>
                <w:szCs w:val="24"/>
                <w:lang w:val="en-GB"/>
              </w:rPr>
              <w:t xml:space="preserve"> Nr.</w:t>
            </w:r>
          </w:p>
        </w:tc>
        <w:tc>
          <w:tcPr>
            <w:tcW w:w="6095"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b/>
                <w:sz w:val="24"/>
                <w:szCs w:val="24"/>
                <w:lang w:val="en-GB"/>
              </w:rPr>
            </w:pPr>
            <w:r w:rsidRPr="00453950">
              <w:rPr>
                <w:b/>
                <w:sz w:val="24"/>
                <w:szCs w:val="24"/>
                <w:lang w:val="en-GB"/>
              </w:rPr>
              <w:t>Short Description</w:t>
            </w:r>
          </w:p>
        </w:tc>
        <w:tc>
          <w:tcPr>
            <w:tcW w:w="1634"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b/>
                <w:sz w:val="24"/>
                <w:szCs w:val="24"/>
                <w:lang w:val="en-GB"/>
              </w:rPr>
            </w:pPr>
            <w:r w:rsidRPr="00453950">
              <w:rPr>
                <w:b/>
                <w:sz w:val="24"/>
                <w:szCs w:val="24"/>
                <w:lang w:val="en-GB"/>
              </w:rPr>
              <w:t>Responsible EU-Partner</w:t>
            </w:r>
          </w:p>
        </w:tc>
      </w:tr>
      <w:tr w:rsidR="00522333" w:rsidRPr="000633FB" w:rsidTr="00453950">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sz w:val="24"/>
                <w:szCs w:val="24"/>
                <w:lang w:val="en-GB"/>
              </w:rPr>
            </w:pPr>
            <w:r w:rsidRPr="00453950">
              <w:rPr>
                <w:sz w:val="24"/>
                <w:szCs w:val="24"/>
                <w:lang w:val="en-GB"/>
              </w:rPr>
              <w:t>1</w:t>
            </w:r>
          </w:p>
        </w:tc>
        <w:tc>
          <w:tcPr>
            <w:tcW w:w="6095" w:type="dxa"/>
            <w:tcBorders>
              <w:top w:val="single" w:sz="4" w:space="0" w:color="auto"/>
              <w:left w:val="single" w:sz="4" w:space="0" w:color="auto"/>
              <w:bottom w:val="single" w:sz="4" w:space="0" w:color="auto"/>
              <w:right w:val="single" w:sz="4" w:space="0" w:color="auto"/>
            </w:tcBorders>
            <w:hideMark/>
          </w:tcPr>
          <w:p w:rsidR="00522333" w:rsidRPr="00522333" w:rsidRDefault="00453950" w:rsidP="00453950">
            <w:pPr>
              <w:spacing w:after="160" w:line="256" w:lineRule="auto"/>
              <w:rPr>
                <w:sz w:val="24"/>
                <w:szCs w:val="24"/>
                <w:lang w:val="en-GB"/>
              </w:rPr>
            </w:pPr>
            <w:r w:rsidRPr="00522333">
              <w:rPr>
                <w:sz w:val="24"/>
                <w:szCs w:val="24"/>
                <w:lang w:val="en-GB"/>
              </w:rPr>
              <w:t xml:space="preserve">Communicative Approach versus Traditional Approach in the classroom and use of oral skills for presenting, lecturing, public speaking. </w:t>
            </w:r>
          </w:p>
          <w:p w:rsidR="00453950" w:rsidRPr="00522333" w:rsidRDefault="00453950" w:rsidP="00453950">
            <w:pPr>
              <w:spacing w:after="160" w:line="256" w:lineRule="auto"/>
              <w:rPr>
                <w:sz w:val="24"/>
                <w:szCs w:val="24"/>
                <w:lang w:val="en-GB"/>
              </w:rPr>
            </w:pPr>
            <w:r w:rsidRPr="00522333">
              <w:rPr>
                <w:sz w:val="24"/>
                <w:szCs w:val="24"/>
                <w:lang w:val="en-GB"/>
              </w:rPr>
              <w:t xml:space="preserve">Approach on Multiplication Factor Trainer for effective multiplicator at home and in domestic institutions. </w:t>
            </w:r>
          </w:p>
          <w:p w:rsidR="00453950" w:rsidRPr="00522333" w:rsidRDefault="00AB1493" w:rsidP="00AB1493">
            <w:pPr>
              <w:spacing w:after="160" w:line="256" w:lineRule="auto"/>
              <w:rPr>
                <w:b/>
                <w:sz w:val="24"/>
                <w:szCs w:val="24"/>
                <w:lang w:val="en-GB"/>
              </w:rPr>
            </w:pPr>
            <w:r>
              <w:rPr>
                <w:b/>
                <w:sz w:val="24"/>
                <w:szCs w:val="24"/>
                <w:lang w:val="en-GB"/>
              </w:rPr>
              <w:t>NOTE: his module</w:t>
            </w:r>
            <w:r w:rsidR="00453950" w:rsidRPr="00522333">
              <w:rPr>
                <w:b/>
                <w:sz w:val="24"/>
                <w:szCs w:val="24"/>
                <w:lang w:val="en-GB"/>
              </w:rPr>
              <w:t xml:space="preserve"> –  </w:t>
            </w:r>
            <w:r w:rsidR="00522333" w:rsidRPr="00522333">
              <w:rPr>
                <w:b/>
                <w:sz w:val="24"/>
                <w:szCs w:val="24"/>
                <w:lang w:val="en-GB"/>
              </w:rPr>
              <w:t>DIVIDED</w:t>
            </w:r>
            <w:r w:rsidR="00453950" w:rsidRPr="00522333">
              <w:rPr>
                <w:b/>
                <w:sz w:val="24"/>
                <w:szCs w:val="24"/>
                <w:lang w:val="en-GB"/>
              </w:rPr>
              <w:t xml:space="preserve"> INTO </w:t>
            </w:r>
            <w:r w:rsidR="000633FB">
              <w:rPr>
                <w:b/>
                <w:sz w:val="24"/>
                <w:szCs w:val="24"/>
                <w:lang w:val="en-GB"/>
              </w:rPr>
              <w:t>Module 1A</w:t>
            </w:r>
            <w:r>
              <w:rPr>
                <w:b/>
                <w:sz w:val="24"/>
                <w:szCs w:val="24"/>
                <w:lang w:val="en-GB"/>
              </w:rPr>
              <w:t xml:space="preserve"> for</w:t>
            </w:r>
            <w:r w:rsidR="000633FB">
              <w:rPr>
                <w:b/>
                <w:sz w:val="24"/>
                <w:szCs w:val="24"/>
                <w:lang w:val="en-GB"/>
              </w:rPr>
              <w:t xml:space="preserve"> Communicative Approach for</w:t>
            </w:r>
            <w:r>
              <w:rPr>
                <w:b/>
                <w:sz w:val="24"/>
                <w:szCs w:val="24"/>
                <w:lang w:val="en-GB"/>
              </w:rPr>
              <w:t xml:space="preserve"> General Vocational Education and </w:t>
            </w:r>
            <w:r w:rsidR="000633FB">
              <w:rPr>
                <w:b/>
                <w:sz w:val="24"/>
                <w:szCs w:val="24"/>
                <w:lang w:val="en-GB"/>
              </w:rPr>
              <w:t>Module 1B</w:t>
            </w:r>
            <w:r>
              <w:rPr>
                <w:b/>
                <w:sz w:val="24"/>
                <w:szCs w:val="24"/>
                <w:lang w:val="en-GB"/>
              </w:rPr>
              <w:t xml:space="preserve"> for </w:t>
            </w:r>
            <w:r w:rsidR="000633FB">
              <w:rPr>
                <w:b/>
                <w:sz w:val="24"/>
                <w:szCs w:val="24"/>
                <w:lang w:val="en-GB"/>
              </w:rPr>
              <w:t xml:space="preserve">Communicative Approach for </w:t>
            </w:r>
            <w:r>
              <w:rPr>
                <w:b/>
                <w:sz w:val="24"/>
                <w:szCs w:val="24"/>
                <w:lang w:val="en-GB"/>
              </w:rPr>
              <w:t>Vocational Language Education Training</w:t>
            </w:r>
            <w:r w:rsidR="000633FB">
              <w:rPr>
                <w:b/>
                <w:sz w:val="24"/>
                <w:szCs w:val="24"/>
                <w:lang w:val="en-GB"/>
              </w:rPr>
              <w:t>.</w:t>
            </w:r>
          </w:p>
        </w:tc>
        <w:tc>
          <w:tcPr>
            <w:tcW w:w="1634" w:type="dxa"/>
            <w:tcBorders>
              <w:top w:val="single" w:sz="4" w:space="0" w:color="auto"/>
              <w:left w:val="single" w:sz="4" w:space="0" w:color="auto"/>
              <w:bottom w:val="single" w:sz="4" w:space="0" w:color="auto"/>
              <w:right w:val="single" w:sz="4" w:space="0" w:color="auto"/>
            </w:tcBorders>
            <w:hideMark/>
          </w:tcPr>
          <w:p w:rsidR="00453950" w:rsidRPr="00522333" w:rsidRDefault="00453950" w:rsidP="00522333">
            <w:pPr>
              <w:rPr>
                <w:sz w:val="24"/>
                <w:szCs w:val="24"/>
                <w:lang w:val="en-GB"/>
              </w:rPr>
            </w:pPr>
            <w:r w:rsidRPr="000633FB">
              <w:rPr>
                <w:b/>
                <w:sz w:val="24"/>
                <w:szCs w:val="24"/>
                <w:lang w:val="en-GB"/>
              </w:rPr>
              <w:t>EHU</w:t>
            </w:r>
            <w:r w:rsidR="000633FB" w:rsidRPr="000633FB">
              <w:rPr>
                <w:b/>
                <w:sz w:val="24"/>
                <w:szCs w:val="24"/>
              </w:rPr>
              <w:t>/P4</w:t>
            </w:r>
            <w:r w:rsidRPr="00522333">
              <w:rPr>
                <w:sz w:val="24"/>
                <w:szCs w:val="24"/>
                <w:lang w:val="en-GB"/>
              </w:rPr>
              <w:t xml:space="preserve"> </w:t>
            </w:r>
            <w:r w:rsidRPr="00522333">
              <w:rPr>
                <w:b/>
                <w:sz w:val="24"/>
                <w:szCs w:val="24"/>
                <w:lang w:val="en-GB"/>
              </w:rPr>
              <w:t>with TUD</w:t>
            </w:r>
            <w:r w:rsidR="000633FB">
              <w:rPr>
                <w:b/>
                <w:sz w:val="24"/>
                <w:szCs w:val="24"/>
                <w:lang w:val="en-GB"/>
              </w:rPr>
              <w:t>/P2</w:t>
            </w:r>
            <w:r w:rsidRPr="00522333">
              <w:rPr>
                <w:b/>
                <w:sz w:val="24"/>
                <w:szCs w:val="24"/>
                <w:lang w:val="en-GB"/>
              </w:rPr>
              <w:t xml:space="preserve"> (for language learning CA</w:t>
            </w:r>
            <w:r w:rsidR="00522333" w:rsidRPr="00522333">
              <w:rPr>
                <w:b/>
                <w:sz w:val="24"/>
                <w:szCs w:val="24"/>
                <w:lang w:val="en-GB"/>
              </w:rPr>
              <w:t>)</w:t>
            </w:r>
          </w:p>
        </w:tc>
      </w:tr>
      <w:tr w:rsidR="00453950" w:rsidRPr="00453950" w:rsidTr="00453950">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sz w:val="24"/>
                <w:szCs w:val="24"/>
                <w:lang w:val="en-GB"/>
              </w:rPr>
            </w:pPr>
            <w:r w:rsidRPr="00453950">
              <w:rPr>
                <w:sz w:val="24"/>
                <w:szCs w:val="24"/>
                <w:lang w:val="en-GB"/>
              </w:rPr>
              <w:t>2</w:t>
            </w:r>
          </w:p>
        </w:tc>
        <w:tc>
          <w:tcPr>
            <w:tcW w:w="6095" w:type="dxa"/>
            <w:tcBorders>
              <w:top w:val="single" w:sz="4" w:space="0" w:color="auto"/>
              <w:left w:val="single" w:sz="4" w:space="0" w:color="auto"/>
              <w:bottom w:val="single" w:sz="4" w:space="0" w:color="auto"/>
              <w:right w:val="single" w:sz="4" w:space="0" w:color="auto"/>
            </w:tcBorders>
            <w:hideMark/>
          </w:tcPr>
          <w:p w:rsidR="00453950" w:rsidRPr="00522333" w:rsidRDefault="00453950" w:rsidP="00453950">
            <w:pPr>
              <w:spacing w:after="160" w:line="256" w:lineRule="auto"/>
              <w:rPr>
                <w:sz w:val="24"/>
                <w:szCs w:val="24"/>
                <w:lang w:val="en-GB"/>
              </w:rPr>
            </w:pPr>
            <w:r w:rsidRPr="00522333">
              <w:rPr>
                <w:sz w:val="24"/>
                <w:szCs w:val="24"/>
                <w:lang w:val="en-GB"/>
              </w:rPr>
              <w:t>ICT/Blended/E-Learning based vocational teaching and learning approaches</w:t>
            </w:r>
            <w:r w:rsidR="000633FB">
              <w:rPr>
                <w:sz w:val="24"/>
                <w:szCs w:val="24"/>
                <w:lang w:val="en-GB"/>
              </w:rPr>
              <w:t>.</w:t>
            </w:r>
          </w:p>
        </w:tc>
        <w:tc>
          <w:tcPr>
            <w:tcW w:w="1634" w:type="dxa"/>
            <w:tcBorders>
              <w:top w:val="single" w:sz="4" w:space="0" w:color="auto"/>
              <w:left w:val="single" w:sz="4" w:space="0" w:color="auto"/>
              <w:bottom w:val="single" w:sz="4" w:space="0" w:color="auto"/>
              <w:right w:val="single" w:sz="4" w:space="0" w:color="auto"/>
            </w:tcBorders>
            <w:hideMark/>
          </w:tcPr>
          <w:p w:rsidR="00453950" w:rsidRPr="000633FB" w:rsidRDefault="00453950" w:rsidP="00453950">
            <w:pPr>
              <w:rPr>
                <w:b/>
                <w:sz w:val="24"/>
                <w:szCs w:val="24"/>
                <w:lang w:val="en-GB"/>
              </w:rPr>
            </w:pPr>
            <w:r w:rsidRPr="000633FB">
              <w:rPr>
                <w:b/>
                <w:sz w:val="24"/>
                <w:szCs w:val="24"/>
                <w:lang w:val="en-GB"/>
              </w:rPr>
              <w:t>EHU</w:t>
            </w:r>
            <w:r w:rsidR="000633FB" w:rsidRPr="000633FB">
              <w:rPr>
                <w:b/>
                <w:sz w:val="24"/>
                <w:szCs w:val="24"/>
                <w:lang w:val="en-GB"/>
              </w:rPr>
              <w:t>/P4</w:t>
            </w:r>
          </w:p>
        </w:tc>
      </w:tr>
      <w:tr w:rsidR="00453950" w:rsidRPr="00453950" w:rsidTr="00453950">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sz w:val="24"/>
                <w:szCs w:val="24"/>
                <w:lang w:val="en-GB"/>
              </w:rPr>
            </w:pPr>
            <w:r w:rsidRPr="00453950">
              <w:rPr>
                <w:sz w:val="24"/>
                <w:szCs w:val="24"/>
                <w:lang w:val="en-GB"/>
              </w:rPr>
              <w:t>3</w:t>
            </w:r>
          </w:p>
        </w:tc>
        <w:tc>
          <w:tcPr>
            <w:tcW w:w="6095" w:type="dxa"/>
            <w:tcBorders>
              <w:top w:val="single" w:sz="4" w:space="0" w:color="auto"/>
              <w:left w:val="single" w:sz="4" w:space="0" w:color="auto"/>
              <w:bottom w:val="single" w:sz="4" w:space="0" w:color="auto"/>
              <w:right w:val="single" w:sz="4" w:space="0" w:color="auto"/>
            </w:tcBorders>
            <w:hideMark/>
          </w:tcPr>
          <w:p w:rsidR="00453950" w:rsidRPr="00522333" w:rsidRDefault="00453950" w:rsidP="00453950">
            <w:pPr>
              <w:spacing w:after="160" w:line="256" w:lineRule="auto"/>
              <w:rPr>
                <w:sz w:val="24"/>
                <w:szCs w:val="24"/>
                <w:lang w:val="en-GB"/>
              </w:rPr>
            </w:pPr>
            <w:r w:rsidRPr="00522333">
              <w:rPr>
                <w:sz w:val="24"/>
                <w:szCs w:val="24"/>
                <w:lang w:val="en-GB"/>
              </w:rPr>
              <w:t>Innovation methodology in vocational teaching and learning (including the use of the internet/library/media centre for lesson development and implementation).</w:t>
            </w:r>
          </w:p>
        </w:tc>
        <w:tc>
          <w:tcPr>
            <w:tcW w:w="1634" w:type="dxa"/>
            <w:tcBorders>
              <w:top w:val="single" w:sz="4" w:space="0" w:color="auto"/>
              <w:left w:val="single" w:sz="4" w:space="0" w:color="auto"/>
              <w:bottom w:val="single" w:sz="4" w:space="0" w:color="auto"/>
              <w:right w:val="single" w:sz="4" w:space="0" w:color="auto"/>
            </w:tcBorders>
            <w:hideMark/>
          </w:tcPr>
          <w:p w:rsidR="00453950" w:rsidRPr="000633FB" w:rsidRDefault="00453950" w:rsidP="00453950">
            <w:pPr>
              <w:rPr>
                <w:b/>
                <w:sz w:val="24"/>
                <w:szCs w:val="24"/>
                <w:lang w:val="en-GB"/>
              </w:rPr>
            </w:pPr>
            <w:r w:rsidRPr="000633FB">
              <w:rPr>
                <w:b/>
                <w:sz w:val="24"/>
                <w:szCs w:val="24"/>
                <w:lang w:val="en-GB"/>
              </w:rPr>
              <w:t>LIT</w:t>
            </w:r>
            <w:r w:rsidR="000633FB" w:rsidRPr="000633FB">
              <w:rPr>
                <w:b/>
                <w:sz w:val="24"/>
                <w:szCs w:val="24"/>
                <w:lang w:val="en-GB"/>
              </w:rPr>
              <w:t>/P5</w:t>
            </w:r>
          </w:p>
        </w:tc>
      </w:tr>
      <w:tr w:rsidR="00453950" w:rsidRPr="00453950" w:rsidTr="00453950">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sz w:val="24"/>
                <w:szCs w:val="24"/>
                <w:lang w:val="en-GB"/>
              </w:rPr>
            </w:pPr>
            <w:r w:rsidRPr="00453950">
              <w:rPr>
                <w:sz w:val="24"/>
                <w:szCs w:val="24"/>
                <w:lang w:val="en-GB"/>
              </w:rPr>
              <w:t>4</w:t>
            </w:r>
          </w:p>
        </w:tc>
        <w:tc>
          <w:tcPr>
            <w:tcW w:w="6095"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spacing w:after="160" w:line="256" w:lineRule="auto"/>
              <w:rPr>
                <w:sz w:val="24"/>
                <w:szCs w:val="24"/>
                <w:lang w:val="en-GB"/>
              </w:rPr>
            </w:pPr>
            <w:r w:rsidRPr="00453950">
              <w:rPr>
                <w:sz w:val="24"/>
                <w:szCs w:val="24"/>
                <w:lang w:val="en-GB"/>
              </w:rPr>
              <w:t>Monitoring and evaluation of examination creation and assessment</w:t>
            </w:r>
          </w:p>
        </w:tc>
        <w:tc>
          <w:tcPr>
            <w:tcW w:w="1634" w:type="dxa"/>
            <w:tcBorders>
              <w:top w:val="single" w:sz="4" w:space="0" w:color="auto"/>
              <w:left w:val="single" w:sz="4" w:space="0" w:color="auto"/>
              <w:bottom w:val="single" w:sz="4" w:space="0" w:color="auto"/>
              <w:right w:val="single" w:sz="4" w:space="0" w:color="auto"/>
            </w:tcBorders>
            <w:hideMark/>
          </w:tcPr>
          <w:p w:rsidR="00453950" w:rsidRPr="000633FB" w:rsidRDefault="000633FB" w:rsidP="00453950">
            <w:pPr>
              <w:rPr>
                <w:b/>
                <w:sz w:val="24"/>
                <w:szCs w:val="24"/>
                <w:lang w:val="en-GB"/>
              </w:rPr>
            </w:pPr>
            <w:r>
              <w:rPr>
                <w:b/>
                <w:sz w:val="24"/>
                <w:szCs w:val="24"/>
                <w:lang w:val="en-GB"/>
              </w:rPr>
              <w:t>UPB/P1</w:t>
            </w:r>
          </w:p>
        </w:tc>
      </w:tr>
      <w:tr w:rsidR="00453950" w:rsidRPr="00645033" w:rsidTr="00453950">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sz w:val="24"/>
                <w:szCs w:val="24"/>
                <w:lang w:val="en-GB"/>
              </w:rPr>
            </w:pPr>
            <w:r w:rsidRPr="00453950">
              <w:rPr>
                <w:sz w:val="24"/>
                <w:szCs w:val="24"/>
                <w:lang w:val="en-GB"/>
              </w:rPr>
              <w:t>5</w:t>
            </w:r>
          </w:p>
        </w:tc>
        <w:tc>
          <w:tcPr>
            <w:tcW w:w="6095"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spacing w:after="160" w:line="256" w:lineRule="auto"/>
              <w:rPr>
                <w:sz w:val="24"/>
                <w:szCs w:val="24"/>
                <w:lang w:val="en-GB"/>
              </w:rPr>
            </w:pPr>
            <w:r w:rsidRPr="00453950">
              <w:rPr>
                <w:sz w:val="24"/>
                <w:szCs w:val="24"/>
                <w:lang w:val="en-GB"/>
              </w:rPr>
              <w:t>Recognition and validation of language skills in line with the Common European Framework of Reference (CEFR).  Key languages are English and German.</w:t>
            </w:r>
          </w:p>
        </w:tc>
        <w:tc>
          <w:tcPr>
            <w:tcW w:w="1634" w:type="dxa"/>
            <w:tcBorders>
              <w:top w:val="single" w:sz="4" w:space="0" w:color="auto"/>
              <w:left w:val="single" w:sz="4" w:space="0" w:color="auto"/>
              <w:bottom w:val="single" w:sz="4" w:space="0" w:color="auto"/>
              <w:right w:val="single" w:sz="4" w:space="0" w:color="auto"/>
            </w:tcBorders>
            <w:hideMark/>
          </w:tcPr>
          <w:p w:rsidR="00645033" w:rsidRPr="00645033" w:rsidRDefault="00453950" w:rsidP="00522333">
            <w:pPr>
              <w:rPr>
                <w:b/>
                <w:sz w:val="24"/>
                <w:szCs w:val="24"/>
                <w:lang w:val="en-GB"/>
              </w:rPr>
            </w:pPr>
            <w:r w:rsidRPr="00645033">
              <w:rPr>
                <w:b/>
                <w:sz w:val="24"/>
                <w:szCs w:val="24"/>
                <w:lang w:val="en-GB"/>
              </w:rPr>
              <w:t>TP</w:t>
            </w:r>
            <w:r w:rsidR="00522333" w:rsidRPr="00645033">
              <w:rPr>
                <w:b/>
                <w:sz w:val="24"/>
                <w:szCs w:val="24"/>
                <w:lang w:val="en-GB"/>
              </w:rPr>
              <w:t>G</w:t>
            </w:r>
            <w:r w:rsidR="00645033" w:rsidRPr="00645033">
              <w:rPr>
                <w:b/>
                <w:sz w:val="24"/>
                <w:szCs w:val="24"/>
                <w:lang w:val="en-GB"/>
              </w:rPr>
              <w:t>/P3</w:t>
            </w:r>
          </w:p>
          <w:p w:rsidR="00453950" w:rsidRPr="00645033" w:rsidRDefault="00453950" w:rsidP="00522333">
            <w:pPr>
              <w:rPr>
                <w:b/>
                <w:sz w:val="24"/>
                <w:szCs w:val="24"/>
                <w:lang w:val="en-GB"/>
              </w:rPr>
            </w:pPr>
            <w:r w:rsidRPr="00645033">
              <w:rPr>
                <w:b/>
                <w:sz w:val="24"/>
                <w:szCs w:val="24"/>
                <w:lang w:val="en-GB"/>
              </w:rPr>
              <w:t>TUD</w:t>
            </w:r>
            <w:r w:rsidR="00645033" w:rsidRPr="00645033">
              <w:rPr>
                <w:b/>
                <w:sz w:val="24"/>
                <w:szCs w:val="24"/>
                <w:lang w:val="en-GB"/>
              </w:rPr>
              <w:t>/P2</w:t>
            </w:r>
          </w:p>
          <w:p w:rsidR="00645033" w:rsidRPr="00453950" w:rsidRDefault="00645033" w:rsidP="00522333">
            <w:pPr>
              <w:rPr>
                <w:sz w:val="24"/>
                <w:szCs w:val="24"/>
                <w:lang w:val="en-GB"/>
              </w:rPr>
            </w:pPr>
            <w:r w:rsidRPr="00645033">
              <w:rPr>
                <w:b/>
                <w:sz w:val="24"/>
                <w:szCs w:val="24"/>
                <w:lang w:val="en-GB"/>
              </w:rPr>
              <w:t>UPB/P1</w:t>
            </w:r>
          </w:p>
        </w:tc>
      </w:tr>
      <w:tr w:rsidR="00453950" w:rsidRPr="00645033" w:rsidTr="00453950">
        <w:trPr>
          <w:trHeight w:val="311"/>
        </w:trPr>
        <w:tc>
          <w:tcPr>
            <w:tcW w:w="708"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rPr>
                <w:sz w:val="24"/>
                <w:szCs w:val="24"/>
                <w:lang w:val="en-GB"/>
              </w:rPr>
            </w:pPr>
            <w:r w:rsidRPr="00453950">
              <w:rPr>
                <w:sz w:val="24"/>
                <w:szCs w:val="24"/>
                <w:lang w:val="en-GB"/>
              </w:rPr>
              <w:t>6</w:t>
            </w:r>
          </w:p>
        </w:tc>
        <w:tc>
          <w:tcPr>
            <w:tcW w:w="6095" w:type="dxa"/>
            <w:tcBorders>
              <w:top w:val="single" w:sz="4" w:space="0" w:color="auto"/>
              <w:left w:val="single" w:sz="4" w:space="0" w:color="auto"/>
              <w:bottom w:val="single" w:sz="4" w:space="0" w:color="auto"/>
              <w:right w:val="single" w:sz="4" w:space="0" w:color="auto"/>
            </w:tcBorders>
            <w:hideMark/>
          </w:tcPr>
          <w:p w:rsidR="00453950" w:rsidRPr="00453950" w:rsidRDefault="00453950" w:rsidP="00453950">
            <w:pPr>
              <w:spacing w:after="160" w:line="256" w:lineRule="auto"/>
              <w:rPr>
                <w:sz w:val="24"/>
                <w:szCs w:val="24"/>
                <w:lang w:val="en-GB"/>
              </w:rPr>
            </w:pPr>
            <w:r w:rsidRPr="00453950">
              <w:rPr>
                <w:sz w:val="24"/>
                <w:szCs w:val="24"/>
                <w:lang w:val="en-GB"/>
              </w:rPr>
              <w:t>Language learning for vocational education purposes for internships and employment  (CVs, letter of applications, interviews for domestic and international development in ASEAN block)</w:t>
            </w:r>
          </w:p>
        </w:tc>
        <w:tc>
          <w:tcPr>
            <w:tcW w:w="1634" w:type="dxa"/>
            <w:tcBorders>
              <w:top w:val="single" w:sz="4" w:space="0" w:color="auto"/>
              <w:left w:val="single" w:sz="4" w:space="0" w:color="auto"/>
              <w:bottom w:val="single" w:sz="4" w:space="0" w:color="auto"/>
              <w:right w:val="single" w:sz="4" w:space="0" w:color="auto"/>
            </w:tcBorders>
            <w:hideMark/>
          </w:tcPr>
          <w:p w:rsidR="00645033" w:rsidRPr="00645033" w:rsidRDefault="00522333" w:rsidP="00453950">
            <w:pPr>
              <w:rPr>
                <w:b/>
                <w:sz w:val="24"/>
                <w:szCs w:val="24"/>
                <w:lang w:val="en-GB"/>
              </w:rPr>
            </w:pPr>
            <w:r w:rsidRPr="00645033">
              <w:rPr>
                <w:b/>
                <w:sz w:val="24"/>
                <w:szCs w:val="24"/>
                <w:lang w:val="en-GB"/>
              </w:rPr>
              <w:t>LIT/</w:t>
            </w:r>
            <w:r w:rsidR="00645033" w:rsidRPr="00645033">
              <w:rPr>
                <w:b/>
                <w:sz w:val="24"/>
                <w:szCs w:val="24"/>
                <w:lang w:val="en-GB"/>
              </w:rPr>
              <w:t>P5</w:t>
            </w:r>
          </w:p>
          <w:p w:rsidR="00645033" w:rsidRPr="00645033" w:rsidRDefault="00453950" w:rsidP="00453950">
            <w:pPr>
              <w:rPr>
                <w:b/>
                <w:sz w:val="24"/>
                <w:szCs w:val="24"/>
                <w:lang w:val="en-GB"/>
              </w:rPr>
            </w:pPr>
            <w:r w:rsidRPr="00645033">
              <w:rPr>
                <w:b/>
                <w:sz w:val="24"/>
                <w:szCs w:val="24"/>
                <w:lang w:val="en-GB"/>
              </w:rPr>
              <w:t>TPG/</w:t>
            </w:r>
            <w:r w:rsidR="00645033" w:rsidRPr="00645033">
              <w:rPr>
                <w:b/>
                <w:sz w:val="24"/>
                <w:szCs w:val="24"/>
                <w:lang w:val="en-GB"/>
              </w:rPr>
              <w:t>P4</w:t>
            </w:r>
          </w:p>
          <w:p w:rsidR="00453950" w:rsidRPr="00453950" w:rsidRDefault="00453950" w:rsidP="00453950">
            <w:pPr>
              <w:rPr>
                <w:sz w:val="24"/>
                <w:szCs w:val="24"/>
                <w:lang w:val="en-GB"/>
              </w:rPr>
            </w:pPr>
            <w:r w:rsidRPr="00645033">
              <w:rPr>
                <w:b/>
                <w:sz w:val="24"/>
                <w:szCs w:val="24"/>
                <w:lang w:val="en-GB"/>
              </w:rPr>
              <w:t>TUD</w:t>
            </w:r>
            <w:r w:rsidR="00645033" w:rsidRPr="00645033">
              <w:rPr>
                <w:b/>
                <w:sz w:val="24"/>
                <w:szCs w:val="24"/>
                <w:lang w:val="en-GB"/>
              </w:rPr>
              <w:t>/P2</w:t>
            </w:r>
          </w:p>
        </w:tc>
      </w:tr>
      <w:tr w:rsidR="00AB1493" w:rsidRPr="00AB1493" w:rsidTr="00453950">
        <w:tc>
          <w:tcPr>
            <w:tcW w:w="708" w:type="dxa"/>
            <w:tcBorders>
              <w:top w:val="single" w:sz="4" w:space="0" w:color="auto"/>
              <w:left w:val="single" w:sz="4" w:space="0" w:color="auto"/>
              <w:bottom w:val="single" w:sz="4" w:space="0" w:color="auto"/>
              <w:right w:val="single" w:sz="4" w:space="0" w:color="auto"/>
            </w:tcBorders>
            <w:hideMark/>
          </w:tcPr>
          <w:p w:rsidR="00453950" w:rsidRPr="00AB1493" w:rsidRDefault="00453950" w:rsidP="00453950">
            <w:pPr>
              <w:rPr>
                <w:sz w:val="24"/>
                <w:szCs w:val="24"/>
                <w:lang w:val="en-GB"/>
              </w:rPr>
            </w:pPr>
            <w:r w:rsidRPr="00AB1493">
              <w:rPr>
                <w:sz w:val="24"/>
                <w:szCs w:val="24"/>
                <w:lang w:val="en-GB"/>
              </w:rPr>
              <w:t>7</w:t>
            </w:r>
          </w:p>
        </w:tc>
        <w:tc>
          <w:tcPr>
            <w:tcW w:w="6095" w:type="dxa"/>
            <w:tcBorders>
              <w:top w:val="single" w:sz="4" w:space="0" w:color="auto"/>
              <w:left w:val="single" w:sz="4" w:space="0" w:color="auto"/>
              <w:bottom w:val="single" w:sz="4" w:space="0" w:color="auto"/>
              <w:right w:val="single" w:sz="4" w:space="0" w:color="auto"/>
            </w:tcBorders>
            <w:hideMark/>
          </w:tcPr>
          <w:p w:rsidR="00453950" w:rsidRPr="00AB1493" w:rsidRDefault="00453950" w:rsidP="00453950">
            <w:pPr>
              <w:spacing w:after="160" w:line="256" w:lineRule="auto"/>
              <w:rPr>
                <w:sz w:val="24"/>
                <w:szCs w:val="24"/>
                <w:lang w:val="en-GB"/>
              </w:rPr>
            </w:pPr>
            <w:r w:rsidRPr="00AB1493">
              <w:rPr>
                <w:sz w:val="24"/>
                <w:szCs w:val="24"/>
                <w:lang w:val="en-GB"/>
              </w:rPr>
              <w:t>Teaching for Diversity in vocational education for individuals with special needs and including a focus on intercultural awareness. Here teaching strategies will be designed to be fully inclusive, incorporating strong differentiation and the necessity to address special educational needs and disabilities (SEND) at vocational level.</w:t>
            </w:r>
          </w:p>
        </w:tc>
        <w:tc>
          <w:tcPr>
            <w:tcW w:w="1634" w:type="dxa"/>
            <w:tcBorders>
              <w:top w:val="single" w:sz="4" w:space="0" w:color="auto"/>
              <w:left w:val="single" w:sz="4" w:space="0" w:color="auto"/>
              <w:bottom w:val="single" w:sz="4" w:space="0" w:color="auto"/>
              <w:right w:val="single" w:sz="4" w:space="0" w:color="auto"/>
            </w:tcBorders>
            <w:hideMark/>
          </w:tcPr>
          <w:p w:rsidR="00645033" w:rsidRPr="00645033" w:rsidRDefault="00453950" w:rsidP="00453950">
            <w:pPr>
              <w:rPr>
                <w:b/>
                <w:sz w:val="24"/>
                <w:szCs w:val="24"/>
                <w:lang w:val="en-GB"/>
              </w:rPr>
            </w:pPr>
            <w:r w:rsidRPr="00645033">
              <w:rPr>
                <w:b/>
                <w:sz w:val="24"/>
                <w:szCs w:val="24"/>
                <w:lang w:val="en-GB"/>
              </w:rPr>
              <w:t>EHU/</w:t>
            </w:r>
            <w:r w:rsidR="00645033" w:rsidRPr="00645033">
              <w:rPr>
                <w:b/>
                <w:sz w:val="24"/>
                <w:szCs w:val="24"/>
                <w:lang w:val="en-GB"/>
              </w:rPr>
              <w:t>P4</w:t>
            </w:r>
          </w:p>
          <w:p w:rsidR="00453950" w:rsidRPr="00AB1493" w:rsidRDefault="00453950" w:rsidP="00453950">
            <w:pPr>
              <w:rPr>
                <w:sz w:val="24"/>
                <w:szCs w:val="24"/>
                <w:lang w:val="en-GB"/>
              </w:rPr>
            </w:pPr>
            <w:r w:rsidRPr="00645033">
              <w:rPr>
                <w:b/>
                <w:sz w:val="24"/>
                <w:szCs w:val="24"/>
                <w:lang w:val="en-GB"/>
              </w:rPr>
              <w:t>LIT</w:t>
            </w:r>
            <w:r w:rsidR="00645033" w:rsidRPr="00645033">
              <w:rPr>
                <w:b/>
                <w:sz w:val="24"/>
                <w:szCs w:val="24"/>
                <w:lang w:val="en-GB"/>
              </w:rPr>
              <w:t>/P5</w:t>
            </w:r>
          </w:p>
        </w:tc>
      </w:tr>
      <w:tr w:rsidR="00AB1493" w:rsidRPr="00AB1493" w:rsidTr="00453950">
        <w:tc>
          <w:tcPr>
            <w:tcW w:w="708" w:type="dxa"/>
            <w:tcBorders>
              <w:top w:val="single" w:sz="4" w:space="0" w:color="auto"/>
              <w:left w:val="single" w:sz="4" w:space="0" w:color="auto"/>
              <w:bottom w:val="single" w:sz="4" w:space="0" w:color="auto"/>
              <w:right w:val="single" w:sz="4" w:space="0" w:color="auto"/>
            </w:tcBorders>
            <w:hideMark/>
          </w:tcPr>
          <w:p w:rsidR="00453950" w:rsidRPr="00AB1493" w:rsidRDefault="00453950" w:rsidP="00453950">
            <w:pPr>
              <w:rPr>
                <w:sz w:val="24"/>
                <w:szCs w:val="24"/>
                <w:lang w:val="en-GB"/>
              </w:rPr>
            </w:pPr>
            <w:r w:rsidRPr="00AB1493">
              <w:rPr>
                <w:sz w:val="24"/>
                <w:szCs w:val="24"/>
                <w:lang w:val="en-GB"/>
              </w:rPr>
              <w:lastRenderedPageBreak/>
              <w:t>8</w:t>
            </w:r>
          </w:p>
        </w:tc>
        <w:tc>
          <w:tcPr>
            <w:tcW w:w="6095" w:type="dxa"/>
            <w:tcBorders>
              <w:top w:val="single" w:sz="4" w:space="0" w:color="auto"/>
              <w:left w:val="single" w:sz="4" w:space="0" w:color="auto"/>
              <w:bottom w:val="single" w:sz="4" w:space="0" w:color="auto"/>
              <w:right w:val="single" w:sz="4" w:space="0" w:color="auto"/>
            </w:tcBorders>
            <w:hideMark/>
          </w:tcPr>
          <w:p w:rsidR="00453950" w:rsidRPr="00AB1493" w:rsidRDefault="00453950" w:rsidP="00453950">
            <w:pPr>
              <w:spacing w:after="160" w:line="256" w:lineRule="auto"/>
              <w:rPr>
                <w:sz w:val="24"/>
                <w:szCs w:val="24"/>
                <w:lang w:val="en-GB"/>
              </w:rPr>
            </w:pPr>
            <w:r w:rsidRPr="00AB1493">
              <w:rPr>
                <w:sz w:val="24"/>
                <w:szCs w:val="24"/>
                <w:lang w:val="en-GB"/>
              </w:rPr>
              <w:t>Module 8 Professional Development &amp; Reflection</w:t>
            </w:r>
          </w:p>
        </w:tc>
        <w:tc>
          <w:tcPr>
            <w:tcW w:w="1634" w:type="dxa"/>
            <w:tcBorders>
              <w:top w:val="single" w:sz="4" w:space="0" w:color="auto"/>
              <w:left w:val="single" w:sz="4" w:space="0" w:color="auto"/>
              <w:bottom w:val="single" w:sz="4" w:space="0" w:color="auto"/>
              <w:right w:val="single" w:sz="4" w:space="0" w:color="auto"/>
            </w:tcBorders>
            <w:hideMark/>
          </w:tcPr>
          <w:p w:rsidR="00453950" w:rsidRPr="00645033" w:rsidRDefault="00453950" w:rsidP="00453950">
            <w:pPr>
              <w:rPr>
                <w:b/>
                <w:sz w:val="24"/>
                <w:szCs w:val="24"/>
                <w:lang w:val="en-GB"/>
              </w:rPr>
            </w:pPr>
            <w:r w:rsidRPr="00645033">
              <w:rPr>
                <w:b/>
                <w:sz w:val="24"/>
                <w:szCs w:val="24"/>
                <w:lang w:val="en-GB"/>
              </w:rPr>
              <w:t>EHU</w:t>
            </w:r>
            <w:r w:rsidR="00645033" w:rsidRPr="00645033">
              <w:rPr>
                <w:b/>
                <w:sz w:val="24"/>
                <w:szCs w:val="24"/>
                <w:lang w:val="en-GB"/>
              </w:rPr>
              <w:t>/P4</w:t>
            </w:r>
          </w:p>
        </w:tc>
      </w:tr>
      <w:tr w:rsidR="00AB1493" w:rsidRPr="000633FB" w:rsidTr="00453950">
        <w:tc>
          <w:tcPr>
            <w:tcW w:w="708" w:type="dxa"/>
            <w:tcBorders>
              <w:top w:val="single" w:sz="4" w:space="0" w:color="auto"/>
              <w:left w:val="single" w:sz="4" w:space="0" w:color="auto"/>
              <w:bottom w:val="single" w:sz="4" w:space="0" w:color="auto"/>
              <w:right w:val="single" w:sz="4" w:space="0" w:color="auto"/>
            </w:tcBorders>
            <w:hideMark/>
          </w:tcPr>
          <w:p w:rsidR="00453950" w:rsidRPr="00AB1493" w:rsidRDefault="00453950" w:rsidP="00453950">
            <w:pPr>
              <w:rPr>
                <w:sz w:val="24"/>
                <w:szCs w:val="24"/>
                <w:lang w:val="en-GB"/>
              </w:rPr>
            </w:pPr>
            <w:r w:rsidRPr="00AB1493">
              <w:rPr>
                <w:sz w:val="24"/>
                <w:szCs w:val="24"/>
                <w:lang w:val="en-GB"/>
              </w:rPr>
              <w:t>9</w:t>
            </w:r>
          </w:p>
        </w:tc>
        <w:tc>
          <w:tcPr>
            <w:tcW w:w="6095" w:type="dxa"/>
            <w:tcBorders>
              <w:top w:val="single" w:sz="4" w:space="0" w:color="auto"/>
              <w:left w:val="single" w:sz="4" w:space="0" w:color="auto"/>
              <w:bottom w:val="single" w:sz="4" w:space="0" w:color="auto"/>
              <w:right w:val="single" w:sz="4" w:space="0" w:color="auto"/>
            </w:tcBorders>
            <w:hideMark/>
          </w:tcPr>
          <w:p w:rsidR="00453950" w:rsidRPr="00AB1493" w:rsidRDefault="00453950" w:rsidP="00522333">
            <w:pPr>
              <w:spacing w:after="160" w:line="256" w:lineRule="auto"/>
              <w:rPr>
                <w:sz w:val="24"/>
                <w:szCs w:val="24"/>
                <w:lang w:val="en-GB"/>
              </w:rPr>
            </w:pPr>
            <w:r w:rsidRPr="00AB1493">
              <w:rPr>
                <w:sz w:val="24"/>
                <w:szCs w:val="24"/>
                <w:lang w:val="en-GB"/>
              </w:rPr>
              <w:t>Quality Assurance and Planning in vocational education (including observation, self-assessment techniques</w:t>
            </w:r>
            <w:r w:rsidR="00522333" w:rsidRPr="00AB1493">
              <w:rPr>
                <w:sz w:val="24"/>
                <w:szCs w:val="24"/>
                <w:lang w:val="en-GB"/>
              </w:rPr>
              <w:t>)</w:t>
            </w:r>
            <w:r w:rsidRPr="00AB1493">
              <w:rPr>
                <w:sz w:val="24"/>
                <w:szCs w:val="24"/>
                <w:lang w:val="en-GB"/>
              </w:rPr>
              <w:t xml:space="preserve"> </w:t>
            </w:r>
          </w:p>
        </w:tc>
        <w:tc>
          <w:tcPr>
            <w:tcW w:w="1634" w:type="dxa"/>
            <w:tcBorders>
              <w:top w:val="single" w:sz="4" w:space="0" w:color="auto"/>
              <w:left w:val="single" w:sz="4" w:space="0" w:color="auto"/>
              <w:bottom w:val="single" w:sz="4" w:space="0" w:color="auto"/>
              <w:right w:val="single" w:sz="4" w:space="0" w:color="auto"/>
            </w:tcBorders>
            <w:hideMark/>
          </w:tcPr>
          <w:p w:rsidR="00453950" w:rsidRPr="00645033" w:rsidRDefault="00522333" w:rsidP="00522333">
            <w:pPr>
              <w:rPr>
                <w:b/>
                <w:sz w:val="24"/>
                <w:szCs w:val="24"/>
                <w:lang w:val="en-GB"/>
              </w:rPr>
            </w:pPr>
            <w:r w:rsidRPr="00645033">
              <w:rPr>
                <w:b/>
                <w:sz w:val="24"/>
                <w:szCs w:val="24"/>
                <w:lang w:val="en-GB"/>
              </w:rPr>
              <w:t>EHU</w:t>
            </w:r>
            <w:r w:rsidR="00645033" w:rsidRPr="00645033">
              <w:rPr>
                <w:b/>
                <w:sz w:val="24"/>
                <w:szCs w:val="24"/>
                <w:lang w:val="en-GB"/>
              </w:rPr>
              <w:t xml:space="preserve">/P4 </w:t>
            </w:r>
          </w:p>
        </w:tc>
      </w:tr>
      <w:tr w:rsidR="00453950" w:rsidRPr="00AB1493" w:rsidTr="00453950">
        <w:tc>
          <w:tcPr>
            <w:tcW w:w="708" w:type="dxa"/>
            <w:tcBorders>
              <w:top w:val="single" w:sz="4" w:space="0" w:color="auto"/>
              <w:left w:val="single" w:sz="4" w:space="0" w:color="auto"/>
              <w:bottom w:val="single" w:sz="4" w:space="0" w:color="auto"/>
              <w:right w:val="single" w:sz="4" w:space="0" w:color="auto"/>
            </w:tcBorders>
          </w:tcPr>
          <w:p w:rsidR="00453950" w:rsidRPr="00AB1493" w:rsidRDefault="00453950" w:rsidP="00453950">
            <w:pPr>
              <w:rPr>
                <w:sz w:val="24"/>
                <w:szCs w:val="24"/>
                <w:lang w:val="en-GB"/>
              </w:rPr>
            </w:pPr>
          </w:p>
        </w:tc>
        <w:tc>
          <w:tcPr>
            <w:tcW w:w="6095" w:type="dxa"/>
            <w:tcBorders>
              <w:top w:val="single" w:sz="4" w:space="0" w:color="auto"/>
              <w:left w:val="single" w:sz="4" w:space="0" w:color="auto"/>
              <w:bottom w:val="single" w:sz="4" w:space="0" w:color="auto"/>
              <w:right w:val="single" w:sz="4" w:space="0" w:color="auto"/>
            </w:tcBorders>
            <w:hideMark/>
          </w:tcPr>
          <w:p w:rsidR="00453950" w:rsidRPr="00AB1493" w:rsidRDefault="00453950" w:rsidP="00453950">
            <w:pPr>
              <w:rPr>
                <w:b/>
                <w:sz w:val="24"/>
                <w:szCs w:val="24"/>
                <w:lang w:val="en-GB"/>
              </w:rPr>
            </w:pPr>
            <w:r w:rsidRPr="00AB1493">
              <w:rPr>
                <w:b/>
                <w:sz w:val="24"/>
                <w:szCs w:val="24"/>
                <w:lang w:val="en-GB"/>
              </w:rPr>
              <w:t xml:space="preserve">See below – Supplementary Modules </w:t>
            </w:r>
          </w:p>
        </w:tc>
        <w:tc>
          <w:tcPr>
            <w:tcW w:w="1634" w:type="dxa"/>
            <w:tcBorders>
              <w:top w:val="single" w:sz="4" w:space="0" w:color="auto"/>
              <w:left w:val="single" w:sz="4" w:space="0" w:color="auto"/>
              <w:bottom w:val="single" w:sz="4" w:space="0" w:color="auto"/>
              <w:right w:val="single" w:sz="4" w:space="0" w:color="auto"/>
            </w:tcBorders>
          </w:tcPr>
          <w:p w:rsidR="00453950" w:rsidRPr="00AB1493" w:rsidRDefault="00453950" w:rsidP="00453950">
            <w:pPr>
              <w:rPr>
                <w:sz w:val="24"/>
                <w:szCs w:val="24"/>
                <w:lang w:val="en-GB"/>
              </w:rPr>
            </w:pPr>
          </w:p>
        </w:tc>
      </w:tr>
    </w:tbl>
    <w:p w:rsidR="00453950" w:rsidRPr="00AB1493" w:rsidRDefault="00453950" w:rsidP="00453950">
      <w:pPr>
        <w:spacing w:after="160" w:line="256" w:lineRule="auto"/>
        <w:rPr>
          <w:rFonts w:ascii="Calibri" w:eastAsia="Calibri" w:hAnsi="Calibri" w:cs="Times New Roman"/>
          <w:b/>
          <w:sz w:val="24"/>
          <w:szCs w:val="24"/>
          <w:lang w:val="en-GB"/>
        </w:rPr>
      </w:pPr>
    </w:p>
    <w:p w:rsidR="00522333" w:rsidRDefault="00453950" w:rsidP="00453950">
      <w:pPr>
        <w:spacing w:after="160" w:line="256" w:lineRule="auto"/>
        <w:outlineLvl w:val="0"/>
        <w:rPr>
          <w:rFonts w:ascii="Calibri" w:eastAsia="Calibri" w:hAnsi="Calibri" w:cs="Times New Roman"/>
          <w:b/>
          <w:sz w:val="24"/>
          <w:szCs w:val="24"/>
          <w:lang w:val="en-GB"/>
        </w:rPr>
      </w:pPr>
      <w:r w:rsidRPr="00453950">
        <w:rPr>
          <w:rFonts w:ascii="Calibri" w:eastAsia="Calibri" w:hAnsi="Calibri" w:cs="Times New Roman"/>
          <w:b/>
          <w:sz w:val="24"/>
          <w:szCs w:val="24"/>
          <w:lang w:val="en-GB"/>
        </w:rPr>
        <w:t xml:space="preserve">Supplementary Modules </w:t>
      </w:r>
    </w:p>
    <w:p w:rsidR="00453950" w:rsidRPr="00522333" w:rsidRDefault="00453950" w:rsidP="00453950">
      <w:pPr>
        <w:spacing w:after="160" w:line="256" w:lineRule="auto"/>
        <w:outlineLvl w:val="0"/>
        <w:rPr>
          <w:rFonts w:ascii="Calibri" w:eastAsia="Calibri" w:hAnsi="Calibri" w:cs="Times New Roman"/>
          <w:sz w:val="24"/>
          <w:szCs w:val="24"/>
          <w:lang w:val="en-GB"/>
        </w:rPr>
      </w:pPr>
      <w:r w:rsidRPr="00645033">
        <w:rPr>
          <w:rFonts w:ascii="Calibri" w:eastAsia="Calibri" w:hAnsi="Calibri" w:cs="Times New Roman"/>
          <w:b/>
          <w:sz w:val="24"/>
          <w:szCs w:val="24"/>
          <w:lang w:val="en-GB"/>
        </w:rPr>
        <w:t>Module 10:</w:t>
      </w:r>
      <w:r w:rsidRPr="00522333">
        <w:rPr>
          <w:rFonts w:ascii="Calibri" w:eastAsia="Calibri" w:hAnsi="Calibri" w:cs="Times New Roman"/>
          <w:sz w:val="24"/>
          <w:szCs w:val="24"/>
          <w:lang w:val="en-GB"/>
        </w:rPr>
        <w:t xml:space="preserve"> ONGOING </w:t>
      </w:r>
      <w:r w:rsidR="00645033">
        <w:rPr>
          <w:rFonts w:ascii="Calibri" w:eastAsia="Calibri" w:hAnsi="Calibri" w:cs="Times New Roman"/>
          <w:sz w:val="24"/>
          <w:szCs w:val="24"/>
          <w:lang w:val="en-GB"/>
        </w:rPr>
        <w:t xml:space="preserve">(AS QA Mechanism to support participation in project aims and objectives). </w:t>
      </w:r>
    </w:p>
    <w:p w:rsidR="00453950" w:rsidRPr="00522333" w:rsidRDefault="00453950" w:rsidP="00453950">
      <w:pPr>
        <w:spacing w:after="160" w:line="256" w:lineRule="auto"/>
        <w:rPr>
          <w:rFonts w:ascii="Calibri" w:eastAsia="Calibri" w:hAnsi="Calibri" w:cs="Times New Roman"/>
          <w:sz w:val="24"/>
          <w:szCs w:val="24"/>
          <w:lang w:val="en-GB"/>
        </w:rPr>
      </w:pPr>
      <w:r w:rsidRPr="00522333">
        <w:rPr>
          <w:rFonts w:ascii="Calibri" w:eastAsia="Calibri" w:hAnsi="Calibri" w:cs="Times New Roman"/>
          <w:sz w:val="24"/>
          <w:szCs w:val="24"/>
          <w:lang w:val="en-GB"/>
        </w:rPr>
        <w:t xml:space="preserve">ESP Pathway Program Module -  English for Specific Purposes Training </w:t>
      </w:r>
      <w:r w:rsidR="00645033">
        <w:rPr>
          <w:rFonts w:ascii="Calibri" w:eastAsia="Calibri" w:hAnsi="Calibri" w:cs="Times New Roman"/>
          <w:sz w:val="24"/>
          <w:szCs w:val="24"/>
          <w:lang w:val="en-GB"/>
        </w:rPr>
        <w:t xml:space="preserve">in Vocational Education </w:t>
      </w:r>
      <w:r w:rsidRPr="00522333">
        <w:rPr>
          <w:rFonts w:ascii="Calibri" w:eastAsia="Calibri" w:hAnsi="Calibri" w:cs="Times New Roman"/>
          <w:sz w:val="24"/>
          <w:szCs w:val="24"/>
          <w:lang w:val="en-GB"/>
        </w:rPr>
        <w:t xml:space="preserve">(terminology, soft skills, key writing skills) package for PCs based on in depth need analysis will be developed and will be integrated into official university curricula for weaker staff and domestic/international students as a Pathway Program. </w:t>
      </w:r>
    </w:p>
    <w:p w:rsidR="00453950" w:rsidRPr="00453950" w:rsidRDefault="00453950" w:rsidP="00453950">
      <w:pPr>
        <w:spacing w:after="160" w:line="256" w:lineRule="auto"/>
        <w:rPr>
          <w:rFonts w:ascii="Calibri" w:eastAsia="Calibri" w:hAnsi="Calibri" w:cs="Times New Roman"/>
          <w:sz w:val="24"/>
          <w:szCs w:val="24"/>
          <w:lang w:val="en-GB"/>
        </w:rPr>
      </w:pPr>
      <w:r w:rsidRPr="00645033">
        <w:rPr>
          <w:rFonts w:ascii="Calibri" w:eastAsia="Calibri" w:hAnsi="Calibri" w:cs="Times New Roman"/>
          <w:b/>
          <w:sz w:val="24"/>
          <w:szCs w:val="24"/>
          <w:lang w:val="en-GB"/>
        </w:rPr>
        <w:t>Module 11:</w:t>
      </w:r>
      <w:r w:rsidRPr="00453950">
        <w:rPr>
          <w:rFonts w:ascii="Calibri" w:eastAsia="Calibri" w:hAnsi="Calibri" w:cs="Times New Roman"/>
          <w:sz w:val="24"/>
          <w:szCs w:val="24"/>
          <w:lang w:val="en-GB"/>
        </w:rPr>
        <w:t xml:space="preserve"> Catalyst Core Curricula Strategic Planning for Sustainability and Dissemination</w:t>
      </w:r>
      <w:r w:rsidR="00645033">
        <w:rPr>
          <w:rFonts w:ascii="Calibri" w:eastAsia="Calibri" w:hAnsi="Calibri" w:cs="Times New Roman"/>
          <w:sz w:val="24"/>
          <w:szCs w:val="24"/>
          <w:lang w:val="en-GB"/>
        </w:rPr>
        <w:t xml:space="preserve"> in Vocational Education. </w:t>
      </w:r>
    </w:p>
    <w:p w:rsidR="00453950" w:rsidRDefault="00522333" w:rsidP="00453950">
      <w:pPr>
        <w:spacing w:after="160" w:line="256" w:lineRule="auto"/>
        <w:rPr>
          <w:rFonts w:ascii="Calibri" w:eastAsia="Calibri" w:hAnsi="Calibri" w:cs="Times New Roman"/>
          <w:sz w:val="24"/>
          <w:szCs w:val="24"/>
          <w:lang w:val="en-GB"/>
        </w:rPr>
      </w:pPr>
      <w:r w:rsidRPr="00522333">
        <w:rPr>
          <w:rFonts w:ascii="Calibri" w:eastAsia="Calibri" w:hAnsi="Calibri" w:cs="Times New Roman"/>
          <w:sz w:val="24"/>
          <w:szCs w:val="24"/>
          <w:lang w:val="en-GB"/>
        </w:rPr>
        <w:t xml:space="preserve">Use of </w:t>
      </w:r>
      <w:r w:rsidRPr="00522333">
        <w:rPr>
          <w:sz w:val="24"/>
          <w:szCs w:val="24"/>
          <w:lang w:val="en-GB"/>
        </w:rPr>
        <w:t xml:space="preserve">ECTS and EU Tuning Frameworks in modular creation, CEFR. </w:t>
      </w:r>
      <w:r w:rsidR="00453950" w:rsidRPr="00522333">
        <w:rPr>
          <w:rFonts w:ascii="Calibri" w:eastAsia="Calibri" w:hAnsi="Calibri" w:cs="Times New Roman"/>
          <w:sz w:val="24"/>
          <w:szCs w:val="24"/>
          <w:lang w:val="en-GB"/>
        </w:rPr>
        <w:t>Official Accredi</w:t>
      </w:r>
      <w:r w:rsidR="00645033">
        <w:rPr>
          <w:rFonts w:ascii="Calibri" w:eastAsia="Calibri" w:hAnsi="Calibri" w:cs="Times New Roman"/>
          <w:sz w:val="24"/>
          <w:szCs w:val="24"/>
          <w:lang w:val="en-GB"/>
        </w:rPr>
        <w:t>t</w:t>
      </w:r>
      <w:r w:rsidR="00453950" w:rsidRPr="00522333">
        <w:rPr>
          <w:rFonts w:ascii="Calibri" w:eastAsia="Calibri" w:hAnsi="Calibri" w:cs="Times New Roman"/>
          <w:sz w:val="24"/>
          <w:szCs w:val="24"/>
          <w:lang w:val="en-GB"/>
        </w:rPr>
        <w:t xml:space="preserve">ation Process for </w:t>
      </w:r>
      <w:r w:rsidR="00453950" w:rsidRPr="00453950">
        <w:rPr>
          <w:rFonts w:ascii="Calibri" w:eastAsia="Calibri" w:hAnsi="Calibri" w:cs="Times New Roman"/>
          <w:sz w:val="24"/>
          <w:szCs w:val="24"/>
          <w:lang w:val="en-GB"/>
        </w:rPr>
        <w:t>Core Curricula including Inter-University Module Recognition Agreements (allowing participants to participate in modules not offered by a specific institution and gain transferable ECTS points thus employing best</w:t>
      </w:r>
      <w:r w:rsidR="00B7108C">
        <w:rPr>
          <w:rFonts w:ascii="Calibri" w:eastAsia="Calibri" w:hAnsi="Calibri" w:cs="Times New Roman"/>
          <w:sz w:val="24"/>
          <w:szCs w:val="24"/>
          <w:lang w:val="en-GB"/>
        </w:rPr>
        <w:t xml:space="preserve"> </w:t>
      </w:r>
      <w:r w:rsidR="00453950" w:rsidRPr="00453950">
        <w:rPr>
          <w:rFonts w:ascii="Calibri" w:eastAsia="Calibri" w:hAnsi="Calibri" w:cs="Times New Roman"/>
          <w:sz w:val="24"/>
          <w:szCs w:val="24"/>
          <w:lang w:val="en-GB"/>
        </w:rPr>
        <w:t>practice).</w:t>
      </w:r>
    </w:p>
    <w:p w:rsidR="00522333" w:rsidRPr="00522333" w:rsidRDefault="00AB1493" w:rsidP="00453950">
      <w:pPr>
        <w:spacing w:after="160" w:line="256" w:lineRule="auto"/>
        <w:rPr>
          <w:rFonts w:ascii="Calibri" w:eastAsia="Calibri" w:hAnsi="Calibri" w:cs="Times New Roman"/>
          <w:b/>
          <w:sz w:val="24"/>
          <w:szCs w:val="24"/>
          <w:lang w:val="en-GB"/>
        </w:rPr>
      </w:pPr>
      <w:r>
        <w:rPr>
          <w:rFonts w:ascii="Calibri" w:eastAsia="Calibri" w:hAnsi="Calibri" w:cs="Times New Roman"/>
          <w:sz w:val="24"/>
          <w:szCs w:val="24"/>
          <w:lang w:val="en-GB"/>
        </w:rPr>
        <w:t>NEW</w:t>
      </w:r>
      <w:r w:rsidR="00B7108C">
        <w:rPr>
          <w:rFonts w:ascii="Calibri" w:eastAsia="Calibri" w:hAnsi="Calibri" w:cs="Times New Roman"/>
          <w:sz w:val="24"/>
          <w:szCs w:val="24"/>
          <w:lang w:val="en-GB"/>
        </w:rPr>
        <w:t xml:space="preserve"> - </w:t>
      </w:r>
      <w:r w:rsidR="00522333" w:rsidRPr="00522333">
        <w:rPr>
          <w:rFonts w:ascii="Calibri" w:eastAsia="Calibri" w:hAnsi="Calibri" w:cs="Times New Roman"/>
          <w:b/>
          <w:sz w:val="24"/>
          <w:szCs w:val="24"/>
          <w:lang w:val="en-GB"/>
        </w:rPr>
        <w:t>Module 12:</w:t>
      </w:r>
    </w:p>
    <w:p w:rsidR="00522333" w:rsidRPr="00522333" w:rsidRDefault="00522333" w:rsidP="00453950">
      <w:pPr>
        <w:spacing w:after="160" w:line="256" w:lineRule="auto"/>
        <w:rPr>
          <w:rFonts w:ascii="Calibri" w:eastAsia="Calibri" w:hAnsi="Calibri" w:cs="Times New Roman"/>
          <w:b/>
          <w:sz w:val="24"/>
          <w:szCs w:val="24"/>
          <w:lang w:val="en-GB"/>
        </w:rPr>
      </w:pPr>
      <w:r w:rsidRPr="00522333">
        <w:rPr>
          <w:rFonts w:ascii="Calibri" w:eastAsia="Calibri" w:hAnsi="Calibri" w:cs="Times New Roman"/>
          <w:b/>
          <w:sz w:val="24"/>
          <w:szCs w:val="24"/>
          <w:lang w:val="en-GB"/>
        </w:rPr>
        <w:t xml:space="preserve">Introduction to Basic </w:t>
      </w:r>
      <w:r w:rsidR="00B7108C">
        <w:rPr>
          <w:rFonts w:ascii="Calibri" w:eastAsia="Calibri" w:hAnsi="Calibri" w:cs="Times New Roman"/>
          <w:b/>
          <w:sz w:val="24"/>
          <w:szCs w:val="24"/>
          <w:lang w:val="en-GB"/>
        </w:rPr>
        <w:t xml:space="preserve">Vocational </w:t>
      </w:r>
      <w:r w:rsidRPr="00522333">
        <w:rPr>
          <w:rFonts w:ascii="Calibri" w:eastAsia="Calibri" w:hAnsi="Calibri" w:cs="Times New Roman"/>
          <w:b/>
          <w:sz w:val="24"/>
          <w:szCs w:val="24"/>
          <w:lang w:val="en-GB"/>
        </w:rPr>
        <w:t>Writing Skills (business correspondence, emailing)</w:t>
      </w:r>
      <w:r w:rsidR="00B7108C">
        <w:rPr>
          <w:rFonts w:ascii="Calibri" w:eastAsia="Calibri" w:hAnsi="Calibri" w:cs="Times New Roman"/>
          <w:b/>
          <w:sz w:val="24"/>
          <w:szCs w:val="24"/>
          <w:lang w:val="en-GB"/>
        </w:rPr>
        <w:t xml:space="preserve">. This module will be create by </w:t>
      </w:r>
      <w:r w:rsidRPr="00522333">
        <w:rPr>
          <w:rFonts w:ascii="Calibri" w:eastAsia="Calibri" w:hAnsi="Calibri" w:cs="Times New Roman"/>
          <w:b/>
          <w:sz w:val="24"/>
          <w:szCs w:val="24"/>
          <w:lang w:val="en-GB"/>
        </w:rPr>
        <w:t>TPG/</w:t>
      </w:r>
      <w:r w:rsidR="00B7108C">
        <w:rPr>
          <w:rFonts w:ascii="Calibri" w:eastAsia="Calibri" w:hAnsi="Calibri" w:cs="Times New Roman"/>
          <w:b/>
          <w:sz w:val="24"/>
          <w:szCs w:val="24"/>
          <w:lang w:val="en-GB"/>
        </w:rPr>
        <w:t xml:space="preserve">P3 and TUD/P2 for </w:t>
      </w:r>
      <w:r w:rsidR="00AB1493">
        <w:rPr>
          <w:rFonts w:ascii="Calibri" w:eastAsia="Calibri" w:hAnsi="Calibri" w:cs="Times New Roman"/>
          <w:b/>
          <w:sz w:val="24"/>
          <w:szCs w:val="24"/>
          <w:lang w:val="en-GB"/>
        </w:rPr>
        <w:t>Piloting 2</w:t>
      </w:r>
      <w:r w:rsidR="00B7108C">
        <w:rPr>
          <w:rFonts w:ascii="Calibri" w:eastAsia="Calibri" w:hAnsi="Calibri" w:cs="Times New Roman"/>
          <w:b/>
          <w:sz w:val="24"/>
          <w:szCs w:val="24"/>
          <w:lang w:val="en-GB"/>
        </w:rPr>
        <w:t xml:space="preserve">. </w:t>
      </w:r>
    </w:p>
    <w:p w:rsidR="00245F0E" w:rsidRPr="00522333" w:rsidRDefault="00245F0E">
      <w:pPr>
        <w:rPr>
          <w:b/>
          <w:lang w:val="en-GB"/>
        </w:rPr>
      </w:pPr>
    </w:p>
    <w:sectPr w:rsidR="00245F0E" w:rsidRPr="0052233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77E" w:rsidRDefault="000C177E" w:rsidP="00E64C73">
      <w:pPr>
        <w:spacing w:after="0" w:line="240" w:lineRule="auto"/>
      </w:pPr>
      <w:r>
        <w:separator/>
      </w:r>
    </w:p>
  </w:endnote>
  <w:endnote w:type="continuationSeparator" w:id="0">
    <w:p w:rsidR="000C177E" w:rsidRDefault="000C177E" w:rsidP="00E6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73" w:rsidRDefault="00E64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73" w:rsidRDefault="00E64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73" w:rsidRDefault="00E6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77E" w:rsidRDefault="000C177E" w:rsidP="00E64C73">
      <w:pPr>
        <w:spacing w:after="0" w:line="240" w:lineRule="auto"/>
      </w:pPr>
      <w:r>
        <w:separator/>
      </w:r>
    </w:p>
  </w:footnote>
  <w:footnote w:type="continuationSeparator" w:id="0">
    <w:p w:rsidR="000C177E" w:rsidRDefault="000C177E" w:rsidP="00E6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73" w:rsidRDefault="00E64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73" w:rsidRDefault="00E64C73">
    <w:pPr>
      <w:pStyle w:val="Header"/>
    </w:pPr>
    <w:r>
      <w:rPr>
        <w:noProof/>
      </w:rPr>
      <w:drawing>
        <wp:inline distT="0" distB="0" distL="0" distR="0" wp14:anchorId="1CEECBD8" wp14:editId="2801B115">
          <wp:extent cx="2743200" cy="962025"/>
          <wp:effectExtent l="0" t="0" r="0" b="9525"/>
          <wp:docPr id="4" name="Immagine 1" descr="C:\Users\pc\Dropbox\ERASMUS+ RENES\EACEA OFFICIAL LOGOS\eu_flag_co_funded_pos_[rgb]_left.jpg"/>
          <wp:cNvGraphicFramePr/>
          <a:graphic xmlns:a="http://schemas.openxmlformats.org/drawingml/2006/main">
            <a:graphicData uri="http://schemas.openxmlformats.org/drawingml/2006/picture">
              <pic:pic xmlns:pic="http://schemas.openxmlformats.org/drawingml/2006/picture">
                <pic:nvPicPr>
                  <pic:cNvPr id="4" name="Immagine 1" descr="C:\Users\pc\Dropbox\ERASMUS+ RENES\EACEA OFFICIAL LOGOS\eu_flag_co_funded_pos_[rgb]_left.jpg"/>
                  <pic:cNvPicPr/>
                </pic:nvPicPr>
                <pic:blipFill>
                  <a:blip r:embed="rId1"/>
                  <a:srcRect/>
                  <a:stretch>
                    <a:fillRect/>
                  </a:stretch>
                </pic:blipFill>
                <pic:spPr bwMode="auto">
                  <a:xfrm>
                    <a:off x="0" y="0"/>
                    <a:ext cx="2743200" cy="962025"/>
                  </a:xfrm>
                  <a:prstGeom prst="rect">
                    <a:avLst/>
                  </a:prstGeom>
                  <a:noFill/>
                  <a:ln w="9525">
                    <a:noFill/>
                    <a:miter lim="800000"/>
                    <a:headEnd/>
                    <a:tailEnd/>
                  </a:ln>
                </pic:spPr>
              </pic:pic>
            </a:graphicData>
          </a:graphic>
        </wp:inline>
      </w:drawing>
    </w:r>
    <w:r>
      <w:rPr>
        <w:noProof/>
      </w:rPr>
      <w:drawing>
        <wp:inline distT="0" distB="0" distL="0" distR="0" wp14:anchorId="342A464C" wp14:editId="54D7ACCC">
          <wp:extent cx="2324100" cy="1069975"/>
          <wp:effectExtent l="0" t="0" r="0" b="0"/>
          <wp:docPr id="1" name="Bild 1" descr="CATALYST LOGO kleiner"/>
          <wp:cNvGraphicFramePr/>
          <a:graphic xmlns:a="http://schemas.openxmlformats.org/drawingml/2006/main">
            <a:graphicData uri="http://schemas.openxmlformats.org/drawingml/2006/picture">
              <pic:pic xmlns:pic="http://schemas.openxmlformats.org/drawingml/2006/picture">
                <pic:nvPicPr>
                  <pic:cNvPr id="1" name="Bild 1" descr="CATALYST LOGO kleine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1069975"/>
                  </a:xfrm>
                  <a:prstGeom prst="rect">
                    <a:avLst/>
                  </a:prstGeom>
                  <a:noFill/>
                  <a:ln>
                    <a:noFill/>
                  </a:ln>
                </pic:spPr>
              </pic:pic>
            </a:graphicData>
          </a:graphic>
        </wp:inline>
      </w:drawing>
    </w:r>
    <w:bookmarkStart w:id="0" w:name="_GoBack"/>
    <w:bookmarkEnd w:id="0"/>
  </w:p>
  <w:p w:rsidR="00E64C73" w:rsidRDefault="00E64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C73" w:rsidRDefault="00E64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F4"/>
    <w:rsid w:val="000633FB"/>
    <w:rsid w:val="000C177E"/>
    <w:rsid w:val="0013311E"/>
    <w:rsid w:val="00245F0E"/>
    <w:rsid w:val="00453950"/>
    <w:rsid w:val="00522333"/>
    <w:rsid w:val="00645033"/>
    <w:rsid w:val="006723AB"/>
    <w:rsid w:val="009D2744"/>
    <w:rsid w:val="00A74FF4"/>
    <w:rsid w:val="00AB1493"/>
    <w:rsid w:val="00B7108C"/>
    <w:rsid w:val="00E64C73"/>
    <w:rsid w:val="00EC0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F6229"/>
  <w15:docId w15:val="{F24152D2-E4AF-4FB8-9DA5-39803B02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95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3FB"/>
    <w:rPr>
      <w:rFonts w:ascii="Segoe UI" w:hAnsi="Segoe UI" w:cs="Segoe UI"/>
      <w:sz w:val="18"/>
      <w:szCs w:val="18"/>
    </w:rPr>
  </w:style>
  <w:style w:type="paragraph" w:styleId="Header">
    <w:name w:val="header"/>
    <w:basedOn w:val="Normal"/>
    <w:link w:val="HeaderChar"/>
    <w:uiPriority w:val="99"/>
    <w:unhideWhenUsed/>
    <w:rsid w:val="00E6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C73"/>
  </w:style>
  <w:style w:type="paragraph" w:styleId="Footer">
    <w:name w:val="footer"/>
    <w:basedOn w:val="Normal"/>
    <w:link w:val="FooterChar"/>
    <w:uiPriority w:val="99"/>
    <w:unhideWhenUsed/>
    <w:rsid w:val="00E6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2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441</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Cullen</dc:creator>
  <cp:lastModifiedBy>ELISABETH LAZAROU (85619)</cp:lastModifiedBy>
  <cp:revision>4</cp:revision>
  <cp:lastPrinted>2018-06-15T10:00:00Z</cp:lastPrinted>
  <dcterms:created xsi:type="dcterms:W3CDTF">2018-06-15T10:23:00Z</dcterms:created>
  <dcterms:modified xsi:type="dcterms:W3CDTF">2018-06-15T10:27:00Z</dcterms:modified>
</cp:coreProperties>
</file>