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CD495" w14:textId="77777777" w:rsidR="004F7007" w:rsidRPr="00296677" w:rsidRDefault="004F7007" w:rsidP="004F7007">
      <w:pPr>
        <w:pStyle w:val="Normal1"/>
        <w:spacing w:line="264" w:lineRule="auto"/>
        <w:rPr>
          <w:rFonts w:ascii="Saysettha MX" w:eastAsia="Phetsarath OT" w:hAnsi="Saysettha MX" w:cs="Saysettha MX"/>
          <w:b/>
          <w:color w:val="1C6793"/>
          <w:sz w:val="28"/>
          <w:szCs w:val="28"/>
          <w:u w:val="single"/>
        </w:rPr>
      </w:pPr>
      <w:bookmarkStart w:id="0" w:name="_GoBack"/>
    </w:p>
    <w:p w14:paraId="34945448" w14:textId="28AEF43E" w:rsidR="004F7007" w:rsidRPr="00296677" w:rsidRDefault="00774348" w:rsidP="004F7007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64" w:lineRule="auto"/>
        <w:jc w:val="center"/>
        <w:rPr>
          <w:rFonts w:ascii="Saysettha MX" w:eastAsia="Phetsarath OT" w:hAnsi="Saysettha MX" w:cs="Saysettha MX"/>
          <w:b/>
          <w:color w:val="0000FF"/>
          <w:sz w:val="40"/>
          <w:szCs w:val="28"/>
        </w:rPr>
      </w:pPr>
      <w:r w:rsidRPr="00296677">
        <w:rPr>
          <w:rFonts w:ascii="Saysettha MX" w:eastAsia="Phetsarath OT" w:hAnsi="Saysettha MX" w:cs="Saysettha MX"/>
          <w:b/>
          <w:bCs/>
          <w:color w:val="0000FF"/>
          <w:sz w:val="40"/>
          <w:szCs w:val="40"/>
          <w:cs/>
          <w:lang w:eastAsia="de-DE" w:bidi="lo-LA"/>
        </w:rPr>
        <w:t>ລາຍລະອຽດຂອງໂມດູນ</w:t>
      </w:r>
      <w:r w:rsidRPr="00296677">
        <w:rPr>
          <w:rFonts w:ascii="Saysettha MX" w:eastAsia="Phetsarath OT" w:hAnsi="Saysettha MX" w:cs="Saysettha MX"/>
          <w:b/>
          <w:bCs/>
          <w:color w:val="0000FF"/>
          <w:sz w:val="40"/>
          <w:szCs w:val="40"/>
          <w:lang w:eastAsia="de-DE"/>
        </w:rPr>
        <w:t xml:space="preserve">: </w:t>
      </w:r>
      <w:r w:rsidRPr="00296677">
        <w:rPr>
          <w:rFonts w:ascii="Saysettha MX" w:eastAsia="Phetsarath OT" w:hAnsi="Saysettha MX" w:cs="Saysettha MX"/>
          <w:b/>
          <w:bCs/>
          <w:color w:val="0000FF"/>
          <w:sz w:val="40"/>
          <w:szCs w:val="40"/>
          <w:cs/>
          <w:lang w:eastAsia="de-DE" w:bidi="lo-LA"/>
        </w:rPr>
        <w:t>ໂມດູນ</w:t>
      </w:r>
      <w:r w:rsidRPr="00296677">
        <w:rPr>
          <w:rFonts w:ascii="Saysettha MX" w:eastAsia="Phetsarath OT" w:hAnsi="Saysettha MX" w:cs="Saysettha MX"/>
          <w:b/>
          <w:bCs/>
          <w:color w:val="0000FF"/>
          <w:sz w:val="40"/>
          <w:szCs w:val="40"/>
          <w:lang w:eastAsia="de-DE"/>
        </w:rPr>
        <w:t xml:space="preserve"> </w:t>
      </w:r>
      <w:r w:rsidR="004F7007" w:rsidRPr="00296677">
        <w:rPr>
          <w:rFonts w:ascii="Saysettha MX" w:eastAsia="Phetsarath OT" w:hAnsi="Saysettha MX" w:cs="Saysettha MX"/>
          <w:b/>
          <w:color w:val="0000FF"/>
          <w:sz w:val="40"/>
          <w:szCs w:val="28"/>
        </w:rPr>
        <w:t>9</w:t>
      </w:r>
    </w:p>
    <w:p w14:paraId="25A39CA3" w14:textId="5D0FAA48" w:rsidR="001F69BF" w:rsidRPr="00296677" w:rsidRDefault="001F69BF" w:rsidP="004F70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sz w:val="28"/>
          <w:szCs w:val="28"/>
          <w:cs/>
          <w:lang w:bidi="lo-LA"/>
        </w:rPr>
        <w:t>ການຮັບປະກັນຄຸນນະພາບ</w:t>
      </w:r>
      <w:r w:rsidRPr="00296677">
        <w:rPr>
          <w:rFonts w:ascii="Saysettha MX" w:eastAsia="Phetsarath OT" w:hAnsi="Saysettha MX" w:cs="Saysettha MX"/>
          <w:sz w:val="28"/>
          <w:szCs w:val="28"/>
          <w:lang w:bidi="lo-LA"/>
        </w:rPr>
        <w:t xml:space="preserve"> </w:t>
      </w:r>
      <w:r w:rsidRPr="00296677">
        <w:rPr>
          <w:rFonts w:ascii="Saysettha MX" w:eastAsia="Phetsarath OT" w:hAnsi="Saysettha MX" w:cs="Saysettha MX"/>
          <w:sz w:val="28"/>
          <w:szCs w:val="28"/>
          <w:cs/>
          <w:lang w:bidi="lo-LA"/>
        </w:rPr>
        <w:t>ແລະ</w:t>
      </w:r>
      <w:r w:rsidRPr="00296677">
        <w:rPr>
          <w:rFonts w:ascii="Saysettha MX" w:eastAsia="Phetsarath OT" w:hAnsi="Saysettha MX" w:cs="Saysettha MX"/>
          <w:sz w:val="28"/>
          <w:szCs w:val="28"/>
          <w:lang w:bidi="lo-LA"/>
        </w:rPr>
        <w:t xml:space="preserve"> </w:t>
      </w:r>
      <w:r w:rsidRPr="00296677">
        <w:rPr>
          <w:rFonts w:ascii="Saysettha MX" w:eastAsia="Phetsarath OT" w:hAnsi="Saysettha MX" w:cs="Saysettha MX"/>
          <w:sz w:val="28"/>
          <w:szCs w:val="28"/>
          <w:cs/>
          <w:lang w:bidi="lo-LA"/>
        </w:rPr>
        <w:t>ການວາງແຜນໃນອາຊີວະສຶກສາ (ລວມທັງການສັງເກດ</w:t>
      </w:r>
      <w:r w:rsidRPr="00296677">
        <w:rPr>
          <w:rFonts w:ascii="Saysettha MX" w:eastAsia="Phetsarath OT" w:hAnsi="Saysettha MX" w:cs="Saysettha MX"/>
          <w:sz w:val="28"/>
          <w:szCs w:val="28"/>
        </w:rPr>
        <w:t xml:space="preserve">, </w:t>
      </w:r>
      <w:r w:rsidRPr="00296677">
        <w:rPr>
          <w:rFonts w:ascii="Saysettha MX" w:eastAsia="Phetsarath OT" w:hAnsi="Saysettha MX" w:cs="Saysettha MX"/>
          <w:sz w:val="28"/>
          <w:szCs w:val="28"/>
          <w:cs/>
          <w:lang w:bidi="lo-LA"/>
        </w:rPr>
        <w:t>ເຕັກນິກການປະເມີນຕົນເອງ</w:t>
      </w:r>
      <w:r w:rsidRPr="00296677">
        <w:rPr>
          <w:rFonts w:ascii="Saysettha MX" w:eastAsia="Phetsarath OT" w:hAnsi="Saysettha MX" w:cs="Saysettha MX"/>
          <w:sz w:val="28"/>
          <w:szCs w:val="28"/>
        </w:rPr>
        <w:t xml:space="preserve">, </w:t>
      </w:r>
      <w:r w:rsidRPr="00296677">
        <w:rPr>
          <w:rFonts w:ascii="Saysettha MX" w:eastAsia="Phetsarath OT" w:hAnsi="Saysettha MX" w:cs="Saysettha MX"/>
          <w:sz w:val="28"/>
          <w:szCs w:val="28"/>
          <w:cs/>
          <w:lang w:bidi="lo-LA"/>
        </w:rPr>
        <w:t xml:space="preserve">ການນຳໃຊ້ </w:t>
      </w:r>
      <w:r w:rsidRPr="00296677">
        <w:rPr>
          <w:rFonts w:ascii="Saysettha MX" w:eastAsia="Phetsarath OT" w:hAnsi="Saysettha MX" w:cs="Saysettha MX"/>
          <w:sz w:val="28"/>
          <w:szCs w:val="28"/>
        </w:rPr>
        <w:t xml:space="preserve">ECTS </w:t>
      </w:r>
      <w:r w:rsidRPr="00296677">
        <w:rPr>
          <w:rFonts w:ascii="Saysettha MX" w:eastAsia="Phetsarath OT" w:hAnsi="Saysettha MX" w:cs="Saysettha MX"/>
          <w:sz w:val="28"/>
          <w:szCs w:val="28"/>
          <w:cs/>
          <w:lang w:bidi="lo-LA"/>
        </w:rPr>
        <w:t xml:space="preserve">ແລະ </w:t>
      </w:r>
      <w:r w:rsidRPr="00296677">
        <w:rPr>
          <w:rFonts w:ascii="Saysettha MX" w:eastAsia="Phetsarath OT" w:hAnsi="Saysettha MX" w:cs="Saysettha MX"/>
          <w:sz w:val="28"/>
          <w:szCs w:val="28"/>
        </w:rPr>
        <w:t xml:space="preserve">EU Tuning Framework </w:t>
      </w:r>
      <w:r w:rsidRPr="00296677">
        <w:rPr>
          <w:rFonts w:ascii="Saysettha MX" w:eastAsia="Phetsarath OT" w:hAnsi="Saysettha MX" w:cs="Saysettha MX"/>
          <w:sz w:val="28"/>
          <w:szCs w:val="28"/>
          <w:cs/>
          <w:lang w:bidi="lo-LA"/>
        </w:rPr>
        <w:t>ໃນການສ້າງແບບແຜນ)</w:t>
      </w:r>
    </w:p>
    <w:p w14:paraId="687895B5" w14:textId="77777777" w:rsidR="004F7007" w:rsidRPr="00296677" w:rsidRDefault="004F7007" w:rsidP="004F7007">
      <w:pPr>
        <w:pStyle w:val="Normal1"/>
        <w:spacing w:line="264" w:lineRule="auto"/>
        <w:rPr>
          <w:rFonts w:ascii="Saysettha MX" w:eastAsia="Phetsarath OT" w:hAnsi="Saysettha MX" w:cs="Saysettha MX"/>
          <w:b/>
          <w:color w:val="000000"/>
          <w:sz w:val="28"/>
          <w:szCs w:val="28"/>
        </w:rPr>
      </w:pPr>
    </w:p>
    <w:p w14:paraId="597C928B" w14:textId="15B2116E" w:rsidR="001F69BF" w:rsidRPr="00296677" w:rsidRDefault="001F69BF" w:rsidP="001F69BF">
      <w:pPr>
        <w:pStyle w:val="Normal1"/>
        <w:numPr>
          <w:ilvl w:val="0"/>
          <w:numId w:val="32"/>
        </w:numPr>
        <w:spacing w:line="264" w:lineRule="auto"/>
        <w:rPr>
          <w:rFonts w:ascii="Saysettha MX" w:eastAsia="Phetsarath OT" w:hAnsi="Saysettha MX" w:cs="Saysettha MX"/>
          <w:b/>
          <w:bCs/>
          <w:color w:val="000000" w:themeColor="text1"/>
          <w:sz w:val="28"/>
          <w:szCs w:val="28"/>
          <w:lang w:eastAsia="de-DE" w:bidi="lo-LA"/>
        </w:rPr>
      </w:pPr>
      <w:r w:rsidRPr="00296677">
        <w:rPr>
          <w:rFonts w:ascii="Saysettha MX" w:eastAsia="Phetsarath OT" w:hAnsi="Saysettha MX" w:cs="Saysettha MX"/>
          <w:b/>
          <w:bCs/>
          <w:color w:val="000000" w:themeColor="text1"/>
          <w:sz w:val="28"/>
          <w:szCs w:val="28"/>
          <w:cs/>
          <w:lang w:eastAsia="de-DE" w:bidi="lo-LA"/>
        </w:rPr>
        <w:t>ຂໍ້ມູນຕິດຕໍ່ຜູ້ສ້າງໂມດູນ</w:t>
      </w:r>
    </w:p>
    <w:p w14:paraId="2288E5A6" w14:textId="5C1D64E6" w:rsidR="004F7007" w:rsidRPr="00296677" w:rsidRDefault="001F69BF" w:rsidP="004F7007">
      <w:pPr>
        <w:pStyle w:val="Normal1"/>
        <w:spacing w:line="264" w:lineRule="auto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b/>
          <w:bCs/>
          <w:sz w:val="28"/>
          <w:szCs w:val="28"/>
          <w:cs/>
          <w:lang w:bidi="lo-LA"/>
        </w:rPr>
        <w:t>ຊື່</w:t>
      </w:r>
      <w:r w:rsidR="004F7007" w:rsidRPr="00296677">
        <w:rPr>
          <w:rFonts w:ascii="Saysettha MX" w:eastAsia="Phetsarath OT" w:hAnsi="Saysettha MX" w:cs="Saysettha MX"/>
          <w:b/>
          <w:bCs/>
          <w:sz w:val="28"/>
          <w:szCs w:val="28"/>
        </w:rPr>
        <w:t>:</w:t>
      </w:r>
      <w:r w:rsidR="004F7007" w:rsidRPr="00296677">
        <w:rPr>
          <w:rFonts w:ascii="Saysettha MX" w:eastAsia="Phetsarath OT" w:hAnsi="Saysettha MX" w:cs="Saysettha MX"/>
          <w:sz w:val="28"/>
          <w:szCs w:val="28"/>
        </w:rPr>
        <w:t xml:space="preserve"> </w:t>
      </w:r>
      <w:r w:rsidR="004F7007" w:rsidRPr="00296677">
        <w:rPr>
          <w:rFonts w:ascii="Saysettha MX" w:eastAsia="Phetsarath OT" w:hAnsi="Saysettha MX" w:cs="Saysettha MX"/>
          <w:sz w:val="28"/>
          <w:szCs w:val="28"/>
        </w:rPr>
        <w:tab/>
      </w:r>
      <w:r w:rsidR="004F7007" w:rsidRPr="00296677">
        <w:rPr>
          <w:rFonts w:ascii="Saysettha MX" w:eastAsia="Phetsarath OT" w:hAnsi="Saysettha MX" w:cs="Saysettha MX"/>
          <w:sz w:val="28"/>
          <w:szCs w:val="28"/>
        </w:rPr>
        <w:tab/>
      </w:r>
      <w:r w:rsidRPr="00296677">
        <w:rPr>
          <w:rFonts w:ascii="Saysettha MX" w:eastAsia="Phetsarath OT" w:hAnsi="Saysettha MX" w:cs="Saysettha MX"/>
          <w:sz w:val="28"/>
          <w:szCs w:val="28"/>
          <w:rtl/>
          <w:cs/>
        </w:rPr>
        <w:tab/>
      </w:r>
      <w:r w:rsidRPr="00296677">
        <w:rPr>
          <w:rFonts w:ascii="Saysettha MX" w:eastAsia="Phetsarath OT" w:hAnsi="Saysettha MX" w:cs="Saysettha MX"/>
          <w:sz w:val="28"/>
          <w:szCs w:val="28"/>
          <w:cs/>
          <w:lang w:bidi="lo-LA"/>
        </w:rPr>
        <w:t>ທ່ານ ບຸ່ຍ ແທງ ຮົ່ວ</w:t>
      </w:r>
    </w:p>
    <w:p w14:paraId="78DEC6E0" w14:textId="7C323079" w:rsidR="004F7007" w:rsidRPr="00296677" w:rsidRDefault="001F69BF" w:rsidP="004F7007">
      <w:pPr>
        <w:pStyle w:val="Normal1"/>
        <w:spacing w:line="264" w:lineRule="auto"/>
        <w:ind w:left="2160" w:hanging="2160"/>
        <w:rPr>
          <w:rFonts w:ascii="Saysettha MX" w:eastAsia="Phetsarath OT" w:hAnsi="Saysettha MX" w:cs="Saysettha MX"/>
          <w:sz w:val="28"/>
          <w:szCs w:val="28"/>
          <w:lang w:bidi="lo-LA"/>
        </w:rPr>
      </w:pPr>
      <w:r w:rsidRPr="00296677">
        <w:rPr>
          <w:rFonts w:ascii="Saysettha MX" w:eastAsia="Phetsarath OT" w:hAnsi="Saysettha MX" w:cs="Saysettha MX"/>
          <w:b/>
          <w:bCs/>
          <w:sz w:val="28"/>
          <w:szCs w:val="28"/>
          <w:cs/>
          <w:lang w:bidi="lo-LA"/>
        </w:rPr>
        <w:t>ຫ້ອງການ</w:t>
      </w:r>
      <w:r w:rsidR="004F7007" w:rsidRPr="00296677">
        <w:rPr>
          <w:rFonts w:ascii="Saysettha MX" w:eastAsia="Phetsarath OT" w:hAnsi="Saysettha MX" w:cs="Saysettha MX"/>
          <w:b/>
          <w:bCs/>
          <w:sz w:val="28"/>
          <w:szCs w:val="28"/>
        </w:rPr>
        <w:t>:</w:t>
      </w:r>
      <w:r w:rsidR="004F7007" w:rsidRPr="00296677">
        <w:rPr>
          <w:rFonts w:ascii="Saysettha MX" w:eastAsia="Phetsarath OT" w:hAnsi="Saysettha MX" w:cs="Saysettha MX"/>
          <w:sz w:val="28"/>
          <w:szCs w:val="28"/>
        </w:rPr>
        <w:t xml:space="preserve"> </w:t>
      </w:r>
      <w:r w:rsidRPr="00296677">
        <w:rPr>
          <w:rFonts w:ascii="Saysettha MX" w:eastAsia="Phetsarath OT" w:hAnsi="Saysettha MX" w:cs="Saysettha MX"/>
          <w:sz w:val="28"/>
          <w:szCs w:val="28"/>
          <w:rtl/>
          <w:cs/>
        </w:rPr>
        <w:tab/>
      </w:r>
      <w:r w:rsidR="00875869" w:rsidRPr="00296677">
        <w:rPr>
          <w:rFonts w:ascii="Saysettha MX" w:eastAsia="Phetsarath OT" w:hAnsi="Saysettha MX" w:cs="Saysettha MX"/>
          <w:sz w:val="28"/>
          <w:szCs w:val="28"/>
          <w:cs/>
          <w:lang w:bidi="lo-LA"/>
        </w:rPr>
        <w:t xml:space="preserve">ຖະໜົນ </w:t>
      </w:r>
      <w:r w:rsidR="004F7007" w:rsidRPr="00296677">
        <w:rPr>
          <w:rFonts w:ascii="Saysettha MX" w:eastAsia="Phetsarath OT" w:hAnsi="Saysettha MX" w:cs="Saysettha MX"/>
          <w:sz w:val="28"/>
          <w:szCs w:val="28"/>
        </w:rPr>
        <w:t xml:space="preserve">117 </w:t>
      </w:r>
      <w:r w:rsidR="00875869" w:rsidRPr="00296677">
        <w:rPr>
          <w:rFonts w:ascii="Saysettha MX" w:eastAsia="Phetsarath OT" w:hAnsi="Saysettha MX" w:cs="Saysettha MX"/>
          <w:sz w:val="28"/>
          <w:szCs w:val="28"/>
          <w:cs/>
          <w:lang w:bidi="lo-LA"/>
        </w:rPr>
        <w:t>ຫງວຽນ ຫວຽດ ຊວນ</w:t>
      </w:r>
      <w:r w:rsidR="004F7007" w:rsidRPr="00296677">
        <w:rPr>
          <w:rFonts w:ascii="Saysettha MX" w:eastAsia="Phetsarath OT" w:hAnsi="Saysettha MX" w:cs="Saysettha MX"/>
          <w:sz w:val="28"/>
          <w:szCs w:val="28"/>
        </w:rPr>
        <w:t xml:space="preserve">, </w:t>
      </w:r>
      <w:r w:rsidR="00875869" w:rsidRPr="00296677">
        <w:rPr>
          <w:rFonts w:ascii="Saysettha MX" w:eastAsia="Phetsarath OT" w:hAnsi="Saysettha MX" w:cs="Saysettha MX"/>
          <w:sz w:val="28"/>
          <w:szCs w:val="28"/>
          <w:cs/>
          <w:lang w:bidi="lo-LA"/>
        </w:rPr>
        <w:t>ຄຸ້ມ ຮັງ ດັງ</w:t>
      </w:r>
      <w:r w:rsidR="004F7007" w:rsidRPr="00296677">
        <w:rPr>
          <w:rFonts w:ascii="Saysettha MX" w:eastAsia="Phetsarath OT" w:hAnsi="Saysettha MX" w:cs="Saysettha MX"/>
          <w:sz w:val="28"/>
          <w:szCs w:val="28"/>
        </w:rPr>
        <w:t xml:space="preserve">, </w:t>
      </w:r>
      <w:r w:rsidR="00875869" w:rsidRPr="00296677">
        <w:rPr>
          <w:rFonts w:ascii="Saysettha MX" w:eastAsia="Phetsarath OT" w:hAnsi="Saysettha MX" w:cs="Saysettha MX"/>
          <w:sz w:val="28"/>
          <w:szCs w:val="28"/>
          <w:cs/>
          <w:lang w:bidi="lo-LA"/>
        </w:rPr>
        <w:t>ນະຄອນ ວິນ</w:t>
      </w:r>
      <w:r w:rsidR="004F7007" w:rsidRPr="00296677">
        <w:rPr>
          <w:rFonts w:ascii="Saysettha MX" w:eastAsia="Phetsarath OT" w:hAnsi="Saysettha MX" w:cs="Saysettha MX"/>
          <w:sz w:val="28"/>
          <w:szCs w:val="28"/>
        </w:rPr>
        <w:t xml:space="preserve">, </w:t>
      </w:r>
      <w:r w:rsidR="00875869" w:rsidRPr="00296677">
        <w:rPr>
          <w:rFonts w:ascii="Saysettha MX" w:eastAsia="Phetsarath OT" w:hAnsi="Saysettha MX" w:cs="Saysettha MX"/>
          <w:sz w:val="28"/>
          <w:szCs w:val="28"/>
          <w:cs/>
          <w:lang w:bidi="lo-LA"/>
        </w:rPr>
        <w:t>ແຂວງ ເຫງີ ອັນ</w:t>
      </w:r>
    </w:p>
    <w:p w14:paraId="15807AB6" w14:textId="356BF5B3" w:rsidR="004F7007" w:rsidRPr="00296677" w:rsidRDefault="001F69BF" w:rsidP="004F7007">
      <w:pPr>
        <w:pStyle w:val="Normal1"/>
        <w:spacing w:line="264" w:lineRule="auto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b/>
          <w:bCs/>
          <w:sz w:val="28"/>
          <w:szCs w:val="28"/>
          <w:cs/>
          <w:lang w:bidi="lo-LA"/>
        </w:rPr>
        <w:t>ອີເມລ</w:t>
      </w:r>
      <w:r w:rsidR="004F7007" w:rsidRPr="00296677">
        <w:rPr>
          <w:rFonts w:ascii="Saysettha MX" w:eastAsia="Phetsarath OT" w:hAnsi="Saysettha MX" w:cs="Saysettha MX"/>
          <w:b/>
          <w:bCs/>
          <w:sz w:val="28"/>
          <w:szCs w:val="28"/>
        </w:rPr>
        <w:t>:</w:t>
      </w:r>
      <w:r w:rsidR="004F7007" w:rsidRPr="00296677">
        <w:rPr>
          <w:rFonts w:ascii="Saysettha MX" w:eastAsia="Phetsarath OT" w:hAnsi="Saysettha MX" w:cs="Saysettha MX"/>
          <w:b/>
          <w:bCs/>
          <w:sz w:val="28"/>
          <w:szCs w:val="28"/>
        </w:rPr>
        <w:tab/>
      </w:r>
      <w:r w:rsidR="004F7007" w:rsidRPr="00296677">
        <w:rPr>
          <w:rFonts w:ascii="Saysettha MX" w:eastAsia="Phetsarath OT" w:hAnsi="Saysettha MX" w:cs="Saysettha MX"/>
          <w:sz w:val="28"/>
          <w:szCs w:val="28"/>
        </w:rPr>
        <w:tab/>
      </w:r>
      <w:r w:rsidRPr="00296677">
        <w:rPr>
          <w:rFonts w:ascii="Saysettha MX" w:eastAsia="Phetsarath OT" w:hAnsi="Saysettha MX" w:cs="Saysettha MX"/>
          <w:sz w:val="28"/>
          <w:szCs w:val="28"/>
          <w:rtl/>
          <w:cs/>
        </w:rPr>
        <w:tab/>
      </w:r>
      <w:r w:rsidR="004F7007" w:rsidRPr="00296677">
        <w:rPr>
          <w:rFonts w:ascii="Saysettha MX" w:eastAsia="Phetsarath OT" w:hAnsi="Saysettha MX" w:cs="Saysettha MX"/>
          <w:sz w:val="28"/>
          <w:szCs w:val="28"/>
        </w:rPr>
        <w:t>buithanhhoa.skv@gmail.com</w:t>
      </w:r>
    </w:p>
    <w:p w14:paraId="7CF04AFD" w14:textId="50B57F97" w:rsidR="004F7007" w:rsidRPr="00296677" w:rsidRDefault="001F69BF" w:rsidP="004F7007">
      <w:pPr>
        <w:pStyle w:val="Normal1"/>
        <w:spacing w:line="264" w:lineRule="auto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b/>
          <w:bCs/>
          <w:sz w:val="28"/>
          <w:szCs w:val="28"/>
          <w:cs/>
          <w:lang w:bidi="lo-LA"/>
        </w:rPr>
        <w:t>ສະຖາບັນ</w:t>
      </w:r>
      <w:r w:rsidR="004F7007" w:rsidRPr="00296677">
        <w:rPr>
          <w:rFonts w:ascii="Saysettha MX" w:eastAsia="Phetsarath OT" w:hAnsi="Saysettha MX" w:cs="Saysettha MX"/>
          <w:b/>
          <w:bCs/>
          <w:sz w:val="28"/>
          <w:szCs w:val="28"/>
        </w:rPr>
        <w:t>:</w:t>
      </w:r>
      <w:r w:rsidR="004F7007" w:rsidRPr="00296677">
        <w:rPr>
          <w:rFonts w:ascii="Saysettha MX" w:eastAsia="Phetsarath OT" w:hAnsi="Saysettha MX" w:cs="Saysettha MX"/>
          <w:sz w:val="28"/>
          <w:szCs w:val="28"/>
        </w:rPr>
        <w:tab/>
      </w:r>
      <w:r w:rsidR="004F7007" w:rsidRPr="00296677">
        <w:rPr>
          <w:rFonts w:ascii="Saysettha MX" w:eastAsia="Phetsarath OT" w:hAnsi="Saysettha MX" w:cs="Saysettha MX"/>
          <w:sz w:val="28"/>
          <w:szCs w:val="28"/>
        </w:rPr>
        <w:tab/>
      </w:r>
      <w:r w:rsidR="00875869" w:rsidRPr="00296677">
        <w:rPr>
          <w:rFonts w:ascii="Saysettha MX" w:eastAsia="Phetsarath OT" w:hAnsi="Saysettha MX" w:cs="Saysettha MX"/>
          <w:sz w:val="28"/>
          <w:szCs w:val="28"/>
          <w:cs/>
          <w:lang w:bidi="lo-LA"/>
        </w:rPr>
        <w:t>ມະຫາວິທະຍາໄລເຕັກໂນໂລຢີການສຶກສາວິນ</w:t>
      </w:r>
    </w:p>
    <w:p w14:paraId="2979D8ED" w14:textId="77777777" w:rsidR="004F7007" w:rsidRPr="00296677" w:rsidRDefault="004F7007" w:rsidP="004F7007">
      <w:pPr>
        <w:pStyle w:val="Normal1"/>
        <w:spacing w:line="264" w:lineRule="auto"/>
        <w:rPr>
          <w:rFonts w:ascii="Saysettha MX" w:eastAsia="Phetsarath OT" w:hAnsi="Saysettha MX" w:cs="Saysettha MX"/>
          <w:b/>
          <w:color w:val="000000"/>
          <w:sz w:val="28"/>
          <w:szCs w:val="28"/>
        </w:rPr>
      </w:pPr>
    </w:p>
    <w:p w14:paraId="4283D03E" w14:textId="2D8701F4" w:rsidR="004F7007" w:rsidRPr="00296677" w:rsidRDefault="00F037BD" w:rsidP="004F7007">
      <w:pPr>
        <w:pStyle w:val="Normal1"/>
        <w:spacing w:line="264" w:lineRule="auto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b/>
          <w:bCs/>
          <w:color w:val="000000" w:themeColor="text1"/>
          <w:sz w:val="28"/>
          <w:szCs w:val="28"/>
          <w:cs/>
          <w:lang w:eastAsia="de-DE" w:bidi="lo-LA"/>
        </w:rPr>
        <w:t>ລາຍຊື່ຂອງຄູຝຶກ</w:t>
      </w:r>
      <w:r w:rsidR="004F7007" w:rsidRPr="00296677">
        <w:rPr>
          <w:rFonts w:ascii="Saysettha MX" w:eastAsia="Phetsarath OT" w:hAnsi="Saysettha MX" w:cs="Saysettha MX"/>
          <w:b/>
          <w:color w:val="000000"/>
          <w:sz w:val="28"/>
          <w:szCs w:val="28"/>
        </w:rPr>
        <w:tab/>
      </w:r>
      <w:r w:rsidRPr="00296677">
        <w:rPr>
          <w:rFonts w:ascii="Saysettha MX" w:eastAsia="Phetsarath OT" w:hAnsi="Saysettha MX" w:cs="Saysettha MX"/>
          <w:b/>
          <w:color w:val="000000"/>
          <w:sz w:val="28"/>
          <w:szCs w:val="28"/>
          <w:cs/>
          <w:lang w:bidi="lo-LA"/>
        </w:rPr>
        <w:t>ຫງຽວນ ທີ ລານ ພູງ</w:t>
      </w:r>
    </w:p>
    <w:p w14:paraId="55D8B3B0" w14:textId="4E618D53" w:rsidR="004F7007" w:rsidRPr="00296677" w:rsidRDefault="00F037BD" w:rsidP="00F037BD">
      <w:pPr>
        <w:pStyle w:val="Normal1"/>
        <w:spacing w:line="264" w:lineRule="auto"/>
        <w:ind w:left="1440" w:firstLine="720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sz w:val="28"/>
          <w:szCs w:val="28"/>
          <w:cs/>
          <w:lang w:bidi="lo-LA"/>
        </w:rPr>
        <w:t>ຫງຽວນ ທີ ທັມ</w:t>
      </w:r>
    </w:p>
    <w:p w14:paraId="7572469E" w14:textId="30191C5B" w:rsidR="004F7007" w:rsidRPr="00296677" w:rsidRDefault="00F037BD" w:rsidP="00F037BD">
      <w:pPr>
        <w:pStyle w:val="Normal1"/>
        <w:spacing w:line="264" w:lineRule="auto"/>
        <w:ind w:left="1440" w:firstLine="720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sz w:val="28"/>
          <w:szCs w:val="28"/>
          <w:cs/>
          <w:lang w:bidi="lo-LA"/>
        </w:rPr>
        <w:t>ໂຮ ທັນ ວານ</w:t>
      </w:r>
    </w:p>
    <w:p w14:paraId="3C0C19E1" w14:textId="77777777" w:rsidR="004F7007" w:rsidRPr="00296677" w:rsidRDefault="004F7007" w:rsidP="004F7007">
      <w:pPr>
        <w:pStyle w:val="Normal1"/>
        <w:spacing w:line="264" w:lineRule="auto"/>
        <w:ind w:left="2160" w:firstLine="720"/>
        <w:rPr>
          <w:rFonts w:ascii="Saysettha MX" w:eastAsia="Phetsarath OT" w:hAnsi="Saysettha MX" w:cs="Saysettha MX"/>
          <w:sz w:val="28"/>
          <w:szCs w:val="28"/>
        </w:rPr>
      </w:pPr>
    </w:p>
    <w:p w14:paraId="37499798" w14:textId="58E566A1" w:rsidR="004F7007" w:rsidRPr="00296677" w:rsidRDefault="00F037BD" w:rsidP="005D124C">
      <w:pPr>
        <w:pStyle w:val="Normal1"/>
        <w:numPr>
          <w:ilvl w:val="0"/>
          <w:numId w:val="32"/>
        </w:numPr>
        <w:spacing w:line="264" w:lineRule="auto"/>
        <w:rPr>
          <w:rFonts w:ascii="Saysettha MX" w:eastAsia="Phetsarath OT" w:hAnsi="Saysettha MX" w:cs="Saysettha MX"/>
          <w:color w:val="000000"/>
          <w:sz w:val="28"/>
          <w:szCs w:val="28"/>
        </w:rPr>
      </w:pPr>
      <w:r w:rsidRPr="00296677">
        <w:rPr>
          <w:rFonts w:ascii="Saysettha MX" w:eastAsia="Phetsarath OT" w:hAnsi="Saysettha MX" w:cs="Saysettha MX"/>
          <w:b/>
          <w:bCs/>
          <w:color w:val="000000" w:themeColor="text1"/>
          <w:sz w:val="28"/>
          <w:szCs w:val="28"/>
          <w:cs/>
          <w:lang w:eastAsia="de-DE" w:bidi="lo-LA"/>
        </w:rPr>
        <w:t>ລະຫັດຫລັກສູດ</w:t>
      </w:r>
      <w:r w:rsidR="004F7007" w:rsidRPr="00296677">
        <w:rPr>
          <w:rFonts w:ascii="Saysettha MX" w:eastAsia="Phetsarath OT" w:hAnsi="Saysettha MX" w:cs="Saysettha MX"/>
          <w:b/>
          <w:color w:val="000000"/>
          <w:sz w:val="28"/>
          <w:szCs w:val="28"/>
        </w:rPr>
        <w:t xml:space="preserve">: </w:t>
      </w:r>
      <w:r w:rsidR="004F7007" w:rsidRPr="00296677">
        <w:rPr>
          <w:rFonts w:ascii="Saysettha MX" w:eastAsia="Phetsarath OT" w:hAnsi="Saysettha MX" w:cs="Saysettha MX"/>
          <w:color w:val="000000"/>
          <w:sz w:val="28"/>
          <w:szCs w:val="28"/>
        </w:rPr>
        <w:t>CATALYST M09</w:t>
      </w:r>
    </w:p>
    <w:p w14:paraId="1D49674E" w14:textId="77777777" w:rsidR="004F7007" w:rsidRPr="00296677" w:rsidRDefault="004F7007" w:rsidP="004F7007">
      <w:pPr>
        <w:pStyle w:val="Normal1"/>
        <w:spacing w:line="264" w:lineRule="auto"/>
        <w:jc w:val="both"/>
        <w:rPr>
          <w:rFonts w:ascii="Saysettha MX" w:eastAsia="Phetsarath OT" w:hAnsi="Saysettha MX" w:cs="Saysettha MX"/>
          <w:b/>
          <w:sz w:val="28"/>
          <w:szCs w:val="28"/>
        </w:rPr>
      </w:pPr>
    </w:p>
    <w:p w14:paraId="240CE0F2" w14:textId="627F9D02" w:rsidR="004F7007" w:rsidRPr="00296677" w:rsidRDefault="00F037BD" w:rsidP="005D124C">
      <w:pPr>
        <w:pStyle w:val="ListParagraph"/>
        <w:numPr>
          <w:ilvl w:val="0"/>
          <w:numId w:val="32"/>
        </w:numPr>
        <w:adjustRightInd w:val="0"/>
        <w:snapToGrid w:val="0"/>
        <w:spacing w:after="0" w:line="264" w:lineRule="auto"/>
        <w:jc w:val="both"/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eastAsia="de-DE"/>
        </w:rPr>
      </w:pPr>
      <w:r w:rsidRPr="00296677">
        <w:rPr>
          <w:rFonts w:ascii="Saysettha MX" w:eastAsia="Phetsarath OT" w:hAnsi="Saysettha MX" w:cs="Saysettha MX"/>
          <w:b/>
          <w:bCs/>
          <w:color w:val="000000" w:themeColor="text1"/>
          <w:sz w:val="28"/>
          <w:szCs w:val="28"/>
          <w:cs/>
          <w:lang w:val="en-US" w:eastAsia="de-DE" w:bidi="lo-LA"/>
        </w:rPr>
        <w:t>ຄວາມຕ້ອງການຂອງຫລັກສູດ</w:t>
      </w:r>
      <w:r w:rsidR="004F7007" w:rsidRPr="00296677">
        <w:rPr>
          <w:rFonts w:ascii="Saysettha MX" w:eastAsia="Phetsarath OT" w:hAnsi="Saysettha MX" w:cs="Saysettha MX"/>
          <w:b/>
          <w:color w:val="000000"/>
          <w:sz w:val="28"/>
          <w:szCs w:val="28"/>
        </w:rPr>
        <w:t xml:space="preserve">: </w:t>
      </w:r>
      <w:r w:rsidR="004F7007" w:rsidRPr="00296677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eastAsia="de-DE"/>
        </w:rPr>
        <w:t xml:space="preserve">02 ECTS (60 </w:t>
      </w:r>
      <w:r w:rsidRPr="00296677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>ຊົ່ວໂມງ</w:t>
      </w:r>
      <w:r w:rsidR="004F7007" w:rsidRPr="00296677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eastAsia="de-DE"/>
        </w:rPr>
        <w:t>) (</w:t>
      </w:r>
      <w:r w:rsidRPr="00296677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eastAsia="de-DE"/>
        </w:rPr>
        <w:t xml:space="preserve">1 </w:t>
      </w:r>
      <w:r w:rsidRPr="00296677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 xml:space="preserve">ຊົ່ວໂມງຮຽນແມ່ນ </w:t>
      </w:r>
      <w:r w:rsidRPr="00296677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eastAsia="de-DE"/>
        </w:rPr>
        <w:t xml:space="preserve">60 </w:t>
      </w:r>
      <w:r w:rsidRPr="00296677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>ນາທີ</w:t>
      </w:r>
      <w:r w:rsidR="004F7007" w:rsidRPr="00296677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eastAsia="de-DE"/>
        </w:rPr>
        <w:t>)</w:t>
      </w:r>
    </w:p>
    <w:p w14:paraId="6C761B6D" w14:textId="16992DB3" w:rsidR="00F037BD" w:rsidRPr="00296677" w:rsidRDefault="00F037BD" w:rsidP="00F037BD">
      <w:pPr>
        <w:pStyle w:val="ListParagraph"/>
        <w:numPr>
          <w:ilvl w:val="0"/>
          <w:numId w:val="28"/>
        </w:numPr>
        <w:tabs>
          <w:tab w:val="left" w:pos="990"/>
        </w:tabs>
        <w:adjustRightInd w:val="0"/>
        <w:snapToGrid w:val="0"/>
        <w:spacing w:after="0" w:line="264" w:lineRule="auto"/>
        <w:jc w:val="both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eastAsia="de-DE"/>
        </w:rPr>
      </w:pPr>
      <w:r w:rsidRPr="00296677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>15 ຊົ່ວໂມງ ສຳລັບການຮຽນໃນຫ້ອງຮຽນ</w:t>
      </w:r>
    </w:p>
    <w:p w14:paraId="0A070722" w14:textId="412F34B5" w:rsidR="00F037BD" w:rsidRPr="00296677" w:rsidRDefault="00F037BD" w:rsidP="00F037BD">
      <w:pPr>
        <w:pStyle w:val="ListParagraph"/>
        <w:numPr>
          <w:ilvl w:val="0"/>
          <w:numId w:val="28"/>
        </w:numPr>
        <w:tabs>
          <w:tab w:val="left" w:pos="990"/>
        </w:tabs>
        <w:adjustRightInd w:val="0"/>
        <w:snapToGrid w:val="0"/>
        <w:spacing w:after="0" w:line="264" w:lineRule="auto"/>
        <w:jc w:val="both"/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eastAsia="de-DE"/>
        </w:rPr>
      </w:pPr>
      <w:r w:rsidRPr="00296677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>45 ຊົ່ວໂມງ ສຳລັບການຮຽນດ້ວຍຕົນເອງ</w:t>
      </w:r>
    </w:p>
    <w:p w14:paraId="3C0A6DCF" w14:textId="77741D67" w:rsidR="004F7007" w:rsidRPr="00296677" w:rsidRDefault="00F037BD" w:rsidP="004F7007">
      <w:pPr>
        <w:pStyle w:val="ListParagraph"/>
        <w:tabs>
          <w:tab w:val="left" w:pos="990"/>
        </w:tabs>
        <w:adjustRightInd w:val="0"/>
        <w:snapToGrid w:val="0"/>
        <w:spacing w:line="264" w:lineRule="auto"/>
        <w:jc w:val="both"/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eastAsia="de-DE"/>
        </w:rPr>
      </w:pP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-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ມີຄວາມຮູ້ພື້ນຖານໃນອາຊີວະສຶກສາທົ່ວໄປ ຫຼື ວິຊາຄູ.</w:t>
      </w:r>
    </w:p>
    <w:p w14:paraId="77236AEC" w14:textId="0EE531DD" w:rsidR="004F7007" w:rsidRPr="00296677" w:rsidRDefault="003964E7" w:rsidP="005D124C">
      <w:pPr>
        <w:pStyle w:val="Normal1"/>
        <w:numPr>
          <w:ilvl w:val="0"/>
          <w:numId w:val="32"/>
        </w:numPr>
        <w:spacing w:line="264" w:lineRule="auto"/>
        <w:rPr>
          <w:rFonts w:ascii="Saysettha MX" w:eastAsia="Phetsarath OT" w:hAnsi="Saysettha MX" w:cs="Saysettha MX"/>
          <w:b/>
          <w:color w:val="000000"/>
          <w:sz w:val="28"/>
          <w:szCs w:val="28"/>
          <w:lang w:val="de-DE"/>
        </w:rPr>
      </w:pPr>
      <w:r w:rsidRPr="00296677">
        <w:rPr>
          <w:rFonts w:ascii="Saysettha MX" w:eastAsia="Phetsarath OT" w:hAnsi="Saysettha MX" w:cs="Saysettha MX"/>
          <w:b/>
          <w:bCs/>
          <w:color w:val="000000" w:themeColor="text1"/>
          <w:sz w:val="28"/>
          <w:szCs w:val="28"/>
          <w:cs/>
          <w:lang w:eastAsia="de-DE" w:bidi="lo-LA"/>
        </w:rPr>
        <w:t>ລາຍລະອຽດຂອງໂມດູນ</w:t>
      </w:r>
      <w:r w:rsidR="004F7007" w:rsidRPr="00296677">
        <w:rPr>
          <w:rFonts w:ascii="Saysettha MX" w:eastAsia="Phetsarath OT" w:hAnsi="Saysettha MX" w:cs="Saysettha MX"/>
          <w:b/>
          <w:color w:val="000000"/>
          <w:sz w:val="28"/>
          <w:szCs w:val="28"/>
          <w:lang w:val="de-DE"/>
        </w:rPr>
        <w:t>:</w:t>
      </w:r>
    </w:p>
    <w:p w14:paraId="70614041" w14:textId="59D24D64" w:rsidR="0094320E" w:rsidRPr="00296677" w:rsidRDefault="0094320E" w:rsidP="0094320E">
      <w:pPr>
        <w:spacing w:line="264" w:lineRule="auto"/>
        <w:ind w:firstLine="720"/>
        <w:jc w:val="both"/>
        <w:rPr>
          <w:rFonts w:ascii="Saysettha MX" w:eastAsia="Phetsarath OT" w:hAnsi="Saysettha MX" w:cs="Saysettha MX"/>
          <w:color w:val="000000"/>
          <w:sz w:val="28"/>
          <w:szCs w:val="28"/>
        </w:rPr>
      </w:pP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val="en-US" w:bidi="lo-LA"/>
        </w:rPr>
        <w:lastRenderedPageBreak/>
        <w:t xml:space="preserve">ໂມດູນໄດ້ແບ່ງອອກເປັນ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>3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val="en-US" w:bidi="lo-LA"/>
        </w:rPr>
        <w:t xml:space="preserve"> ບົດ ໂດຍມີຫົວຂໍ້ຕໍ່ໄປນີ້:</w:t>
      </w:r>
    </w:p>
    <w:p w14:paraId="5DEAF293" w14:textId="77777777" w:rsidR="0094320E" w:rsidRPr="00296677" w:rsidRDefault="0094320E" w:rsidP="0094320E">
      <w:pPr>
        <w:spacing w:line="264" w:lineRule="auto"/>
        <w:ind w:left="1440"/>
        <w:jc w:val="both"/>
        <w:rPr>
          <w:rFonts w:ascii="Saysettha MX" w:eastAsia="Phetsarath OT" w:hAnsi="Saysettha MX" w:cs="Saysettha MX"/>
          <w:color w:val="000000"/>
          <w:sz w:val="28"/>
          <w:szCs w:val="28"/>
        </w:rPr>
      </w:pP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-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val="en-US" w:bidi="lo-LA"/>
        </w:rPr>
        <w:t>ພາບລວມຂອງການຮັບປະກັນຄຸນນະພາບໃນການຝຶກອົບຮົມວິຊາຊີບ</w:t>
      </w:r>
    </w:p>
    <w:p w14:paraId="1968E013" w14:textId="5AE346C2" w:rsidR="0094320E" w:rsidRPr="00296677" w:rsidRDefault="0094320E" w:rsidP="0094320E">
      <w:pPr>
        <w:spacing w:line="264" w:lineRule="auto"/>
        <w:ind w:left="1440"/>
        <w:jc w:val="both"/>
        <w:rPr>
          <w:rFonts w:ascii="Saysettha MX" w:eastAsia="Phetsarath OT" w:hAnsi="Saysettha MX" w:cs="Saysettha MX"/>
          <w:color w:val="000000"/>
          <w:sz w:val="28"/>
          <w:szCs w:val="28"/>
        </w:rPr>
      </w:pP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-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val="en-US" w:bidi="lo-LA"/>
        </w:rPr>
        <w:t>ສ່ວນປະກອບສຳຄັນໃນການກຳນົດລະບົບການຮັບປະກັນຄຸນນະພາບ</w:t>
      </w:r>
    </w:p>
    <w:p w14:paraId="5B8FC194" w14:textId="3A2B2D53" w:rsidR="004F7007" w:rsidRPr="00296677" w:rsidRDefault="0094320E" w:rsidP="0094320E">
      <w:pPr>
        <w:spacing w:line="264" w:lineRule="auto"/>
        <w:ind w:left="1440"/>
        <w:jc w:val="both"/>
        <w:rPr>
          <w:rFonts w:ascii="Saysettha MX" w:eastAsia="Phetsarath OT" w:hAnsi="Saysettha MX" w:cs="Saysettha MX"/>
          <w:b/>
          <w:sz w:val="28"/>
          <w:szCs w:val="28"/>
        </w:rPr>
      </w:pP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-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val="en-US" w:bidi="lo-LA"/>
        </w:rPr>
        <w:t>ແຜນການຮຽນ-ການສອນ</w:t>
      </w:r>
      <w:r w:rsidR="007560B6"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val="en-US" w:bidi="lo-LA"/>
        </w:rPr>
        <w:t>ໃນ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val="en-US" w:bidi="lo-LA"/>
        </w:rPr>
        <w:t>ອາຊີວະສຶກສາ</w:t>
      </w:r>
    </w:p>
    <w:p w14:paraId="35023158" w14:textId="32D76609" w:rsidR="004F7007" w:rsidRPr="00296677" w:rsidRDefault="004F7007" w:rsidP="005D124C">
      <w:pPr>
        <w:pStyle w:val="ListParagraph"/>
        <w:numPr>
          <w:ilvl w:val="0"/>
          <w:numId w:val="32"/>
        </w:numPr>
        <w:spacing w:after="0" w:line="264" w:lineRule="auto"/>
        <w:jc w:val="both"/>
        <w:rPr>
          <w:rFonts w:ascii="Saysettha MX" w:eastAsia="Phetsarath OT" w:hAnsi="Saysettha MX" w:cs="Saysettha MX"/>
          <w:b/>
          <w:sz w:val="28"/>
          <w:szCs w:val="28"/>
        </w:rPr>
      </w:pPr>
      <w:r w:rsidRPr="00296677">
        <w:rPr>
          <w:rFonts w:ascii="Saysettha MX" w:eastAsia="Phetsarath OT" w:hAnsi="Saysettha MX" w:cs="Saysettha MX"/>
          <w:b/>
          <w:sz w:val="28"/>
          <w:szCs w:val="28"/>
        </w:rPr>
        <w:t>Language of Instruction &amp; Level:</w:t>
      </w:r>
    </w:p>
    <w:p w14:paraId="302BC9FF" w14:textId="32642446" w:rsidR="004F7007" w:rsidRPr="00296677" w:rsidRDefault="0094320E" w:rsidP="0094320E">
      <w:pPr>
        <w:adjustRightInd w:val="0"/>
        <w:snapToGrid w:val="0"/>
        <w:spacing w:line="264" w:lineRule="auto"/>
        <w:ind w:left="1440"/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eastAsia="de-DE"/>
        </w:rPr>
      </w:pPr>
      <w:r w:rsidRPr="00296677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>ພາສາຫວຽດນາມ</w:t>
      </w:r>
      <w:r w:rsidR="004F7007" w:rsidRPr="00296677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eastAsia="de-DE"/>
        </w:rPr>
        <w:t xml:space="preserve"> (CEFR - C1); </w:t>
      </w:r>
    </w:p>
    <w:p w14:paraId="1AF10AFD" w14:textId="2905D336" w:rsidR="004F7007" w:rsidRPr="00296677" w:rsidRDefault="0094320E" w:rsidP="0094320E">
      <w:pPr>
        <w:adjustRightInd w:val="0"/>
        <w:snapToGrid w:val="0"/>
        <w:spacing w:line="264" w:lineRule="auto"/>
        <w:ind w:left="1440"/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eastAsia="de-DE"/>
        </w:rPr>
      </w:pPr>
      <w:r w:rsidRPr="00296677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>ພາສາລາວ</w:t>
      </w:r>
      <w:r w:rsidR="004F7007" w:rsidRPr="00296677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eastAsia="de-DE"/>
        </w:rPr>
        <w:t xml:space="preserve"> (CEFR- C1);</w:t>
      </w:r>
    </w:p>
    <w:p w14:paraId="2C3F4D19" w14:textId="47091668" w:rsidR="004F7007" w:rsidRPr="00296677" w:rsidRDefault="0094320E" w:rsidP="0094320E">
      <w:pPr>
        <w:pStyle w:val="Normal1"/>
        <w:spacing w:line="264" w:lineRule="auto"/>
        <w:ind w:left="1440"/>
        <w:rPr>
          <w:rFonts w:ascii="Saysettha MX" w:eastAsia="Phetsarath OT" w:hAnsi="Saysettha MX" w:cs="Saysettha MX"/>
          <w:color w:val="000000"/>
          <w:sz w:val="28"/>
          <w:szCs w:val="28"/>
        </w:rPr>
      </w:pPr>
      <w:r w:rsidRPr="00296677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>ພາສາອັງກິດ</w:t>
      </w:r>
      <w:r w:rsidR="004F7007" w:rsidRPr="00296677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eastAsia="de-DE"/>
        </w:rPr>
        <w:t xml:space="preserve"> (CEFR – B1)</w:t>
      </w:r>
      <w:r w:rsidR="004F7007" w:rsidRPr="00296677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val="vi-VN" w:eastAsia="de-DE"/>
        </w:rPr>
        <w:t>;</w:t>
      </w:r>
    </w:p>
    <w:p w14:paraId="137D92F9" w14:textId="77777777" w:rsidR="004F7007" w:rsidRPr="00296677" w:rsidRDefault="004F7007" w:rsidP="004F7007">
      <w:pPr>
        <w:pStyle w:val="Normal1"/>
        <w:spacing w:line="264" w:lineRule="auto"/>
        <w:jc w:val="both"/>
        <w:rPr>
          <w:rFonts w:ascii="Saysettha MX" w:eastAsia="Phetsarath OT" w:hAnsi="Saysettha MX" w:cs="Saysettha MX"/>
          <w:b/>
          <w:color w:val="000000"/>
          <w:sz w:val="28"/>
          <w:szCs w:val="28"/>
        </w:rPr>
      </w:pPr>
    </w:p>
    <w:p w14:paraId="3FC87425" w14:textId="77777777" w:rsidR="00D24A8F" w:rsidRPr="00296677" w:rsidRDefault="00D24A8F" w:rsidP="00D24A8F">
      <w:pPr>
        <w:pStyle w:val="Normal1"/>
        <w:numPr>
          <w:ilvl w:val="0"/>
          <w:numId w:val="32"/>
        </w:numPr>
        <w:spacing w:line="264" w:lineRule="auto"/>
        <w:jc w:val="both"/>
        <w:rPr>
          <w:rFonts w:ascii="Saysettha MX" w:eastAsia="Phetsarath OT" w:hAnsi="Saysettha MX" w:cs="Saysettha MX"/>
          <w:color w:val="000000"/>
          <w:sz w:val="28"/>
          <w:szCs w:val="28"/>
        </w:rPr>
      </w:pPr>
      <w:r w:rsidRPr="00296677">
        <w:rPr>
          <w:rFonts w:ascii="Saysettha MX" w:eastAsia="Phetsarath OT" w:hAnsi="Saysettha MX" w:cs="Saysettha MX"/>
          <w:b/>
          <w:bCs/>
          <w:color w:val="000000" w:themeColor="text1"/>
          <w:sz w:val="28"/>
          <w:szCs w:val="28"/>
          <w:cs/>
          <w:lang w:eastAsia="de-DE" w:bidi="lo-LA"/>
        </w:rPr>
        <w:t>ເປົ້າໝາຍ ແລະ ພາບລວມຂອງໂມດູນ</w:t>
      </w:r>
    </w:p>
    <w:p w14:paraId="2E12D37A" w14:textId="77777777" w:rsidR="00973F8D" w:rsidRPr="00296677" w:rsidRDefault="00973F8D" w:rsidP="00973F8D">
      <w:pPr>
        <w:pStyle w:val="Normal1"/>
        <w:spacing w:line="264" w:lineRule="auto"/>
        <w:ind w:firstLine="720"/>
        <w:rPr>
          <w:rFonts w:ascii="Saysettha MX" w:eastAsia="Phetsarath OT" w:hAnsi="Saysettha MX" w:cs="Saysettha MX"/>
          <w:color w:val="000000"/>
          <w:sz w:val="28"/>
          <w:szCs w:val="28"/>
        </w:rPr>
      </w:pP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ໂມດູນນີ້ມີຈຸດປະສົງເພື່ອໃຫ້ຜູ້ເຂົ້າຮ່ວມມີ:</w:t>
      </w:r>
    </w:p>
    <w:p w14:paraId="2347C0C5" w14:textId="4960E119" w:rsidR="00973F8D" w:rsidRPr="00296677" w:rsidRDefault="00973F8D" w:rsidP="00973F8D">
      <w:pPr>
        <w:pStyle w:val="Normal1"/>
        <w:numPr>
          <w:ilvl w:val="0"/>
          <w:numId w:val="34"/>
        </w:numPr>
        <w:spacing w:line="264" w:lineRule="auto"/>
        <w:rPr>
          <w:rFonts w:ascii="Saysettha MX" w:eastAsia="Phetsarath OT" w:hAnsi="Saysettha MX" w:cs="Saysettha MX"/>
          <w:color w:val="000000"/>
          <w:sz w:val="28"/>
          <w:szCs w:val="28"/>
        </w:rPr>
      </w:pP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ຄວາມຮູ້ພື້ນຖານດ້ານຄຸນນະພາບ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;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 xml:space="preserve">ການຮັບປະກັນຄຸນນະພາບ ແລະ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QA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 xml:space="preserve">ໃນ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VET;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ແນວງທາງ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;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 xml:space="preserve">ພາລະບົດບາດຂອງ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QA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 xml:space="preserve">ໃນ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VET;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 xml:space="preserve">ວິທີແກ້ໄຂເພື່ອປັບປຸງກິດຈະກຳ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QA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 xml:space="preserve">ໃນ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VET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ໃນປະຈຸບັນ.</w:t>
      </w:r>
    </w:p>
    <w:p w14:paraId="12BB0A0E" w14:textId="7A9D68AE" w:rsidR="00973F8D" w:rsidRPr="00296677" w:rsidRDefault="00973F8D" w:rsidP="00973F8D">
      <w:pPr>
        <w:pStyle w:val="Normal1"/>
        <w:numPr>
          <w:ilvl w:val="0"/>
          <w:numId w:val="34"/>
        </w:numPr>
        <w:spacing w:line="264" w:lineRule="auto"/>
        <w:rPr>
          <w:rFonts w:ascii="Saysettha MX" w:eastAsia="Phetsarath OT" w:hAnsi="Saysettha MX" w:cs="Saysettha MX"/>
          <w:color w:val="000000"/>
          <w:sz w:val="28"/>
          <w:szCs w:val="28"/>
        </w:rPr>
      </w:pP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ການອອກແບບໂຄງຮ່າງການເຮັດວຽກ ສຳລັບຫົວຂໍ້ໃດໜຶ່ງ ແລະ ແຜນການສອນໜຶ່ງ ຢ່າງດີ.</w:t>
      </w:r>
    </w:p>
    <w:p w14:paraId="34648A75" w14:textId="4990CDD9" w:rsidR="004F7007" w:rsidRPr="00296677" w:rsidRDefault="00973F8D" w:rsidP="00973F8D">
      <w:pPr>
        <w:pStyle w:val="Normal1"/>
        <w:numPr>
          <w:ilvl w:val="0"/>
          <w:numId w:val="34"/>
        </w:numPr>
        <w:spacing w:line="264" w:lineRule="auto"/>
        <w:rPr>
          <w:rFonts w:ascii="Saysettha MX" w:eastAsia="Phetsarath OT" w:hAnsi="Saysettha MX" w:cs="Saysettha MX"/>
          <w:color w:val="000000"/>
          <w:sz w:val="28"/>
          <w:szCs w:val="28"/>
          <w:lang w:bidi="lo-LA"/>
        </w:rPr>
      </w:pP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ດຳເນີນການປູກຈິດສຳນຶກກ່ຽວກັບເນື້ອໃນຂອງການວາງແຜນການຝຶກອົບຮົມວິຊາຊີບ</w:t>
      </w:r>
    </w:p>
    <w:p w14:paraId="2603A65C" w14:textId="77777777" w:rsidR="00973F8D" w:rsidRPr="00296677" w:rsidRDefault="00973F8D" w:rsidP="00973F8D">
      <w:pPr>
        <w:pStyle w:val="Normal1"/>
        <w:spacing w:line="264" w:lineRule="auto"/>
        <w:rPr>
          <w:rFonts w:ascii="Saysettha MX" w:eastAsia="Phetsarath OT" w:hAnsi="Saysettha MX" w:cs="Saysettha MX"/>
          <w:b/>
          <w:color w:val="000000"/>
          <w:sz w:val="28"/>
          <w:szCs w:val="28"/>
        </w:rPr>
      </w:pPr>
    </w:p>
    <w:p w14:paraId="10206EB1" w14:textId="4D15769E" w:rsidR="004F7007" w:rsidRPr="00296677" w:rsidRDefault="005F7EF4" w:rsidP="005D124C">
      <w:pPr>
        <w:pStyle w:val="Normal1"/>
        <w:numPr>
          <w:ilvl w:val="0"/>
          <w:numId w:val="32"/>
        </w:numPr>
        <w:spacing w:line="264" w:lineRule="auto"/>
        <w:ind w:left="414" w:hanging="357"/>
        <w:rPr>
          <w:rFonts w:ascii="Saysettha MX" w:eastAsia="Phetsarath OT" w:hAnsi="Saysettha MX" w:cs="Saysettha MX"/>
          <w:color w:val="000000"/>
          <w:sz w:val="28"/>
          <w:szCs w:val="28"/>
        </w:rPr>
      </w:pPr>
      <w:r w:rsidRPr="00296677">
        <w:rPr>
          <w:rFonts w:ascii="Saysettha MX" w:eastAsia="Phetsarath OT" w:hAnsi="Saysettha MX" w:cs="Saysettha MX"/>
          <w:b/>
          <w:bCs/>
          <w:color w:val="000000" w:themeColor="text1"/>
          <w:sz w:val="28"/>
          <w:szCs w:val="28"/>
          <w:cs/>
          <w:lang w:eastAsia="de-DE" w:bidi="lo-LA"/>
        </w:rPr>
        <w:t>ຜົນຂອງການຮຽນຮູ້</w:t>
      </w:r>
      <w:r w:rsidR="004F7007" w:rsidRPr="00296677">
        <w:rPr>
          <w:rFonts w:ascii="Saysettha MX" w:eastAsia="Phetsarath OT" w:hAnsi="Saysettha MX" w:cs="Saysettha MX"/>
          <w:color w:val="000000"/>
          <w:sz w:val="28"/>
          <w:szCs w:val="28"/>
        </w:rPr>
        <w:t>:</w:t>
      </w:r>
    </w:p>
    <w:p w14:paraId="5F85727D" w14:textId="11A926E4" w:rsidR="003B358B" w:rsidRPr="00296677" w:rsidRDefault="003B358B" w:rsidP="003B358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contextualSpacing/>
        <w:rPr>
          <w:rFonts w:ascii="Saysettha MX" w:eastAsia="Phetsarath OT" w:hAnsi="Saysettha MX" w:cs="Saysettha MX"/>
          <w:color w:val="000000"/>
          <w:sz w:val="28"/>
          <w:szCs w:val="28"/>
        </w:rPr>
      </w:pP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ຫຼັງຈາກສຳເລັດໂມດູນຂອງການຮັບປະກັນຄຸນນະພາບໃນການສອນວິຊາຊີບແລ້ວ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,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ຜູ້ເຂົ້າຮ່ວມຈະສາມາດ:</w:t>
      </w:r>
    </w:p>
    <w:p w14:paraId="1D860D0A" w14:textId="45AE3319" w:rsidR="003B358B" w:rsidRPr="00296677" w:rsidRDefault="003B358B" w:rsidP="003B358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contextualSpacing/>
        <w:rPr>
          <w:rFonts w:ascii="Saysettha MX" w:eastAsia="Phetsarath OT" w:hAnsi="Saysettha MX" w:cs="Saysettha MX"/>
          <w:color w:val="000000"/>
          <w:sz w:val="28"/>
          <w:szCs w:val="28"/>
        </w:rPr>
      </w:pP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1.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ກຳນົດຢ່າງຈະແຈ້ງວ່າ ຄຸນລັກສະນະຂອງການປະກັນຄຸນນະພາບ ແລະ ຄຸນນະພາບ</w:t>
      </w:r>
    </w:p>
    <w:p w14:paraId="3AAEF420" w14:textId="48B5C40F" w:rsidR="003B358B" w:rsidRPr="00296677" w:rsidRDefault="003B358B" w:rsidP="003B358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contextualSpacing/>
        <w:rPr>
          <w:rFonts w:ascii="Saysettha MX" w:eastAsia="Phetsarath OT" w:hAnsi="Saysettha MX" w:cs="Saysettha MX"/>
          <w:color w:val="000000"/>
          <w:sz w:val="28"/>
          <w:szCs w:val="28"/>
        </w:rPr>
      </w:pP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lastRenderedPageBreak/>
        <w:t xml:space="preserve">2.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 xml:space="preserve">ອະທິບາຍ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QA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 xml:space="preserve">ໃນ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VET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 xml:space="preserve">ແລະ ກຳນົດຈຸດປະສົງຂອງກິດຈະກຳຂອງ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QA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 xml:space="preserve">ໃນ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VET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 xml:space="preserve">ແລະ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European QA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 xml:space="preserve">ໃນ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>VET</w:t>
      </w:r>
    </w:p>
    <w:p w14:paraId="64D85201" w14:textId="7DDD7FDE" w:rsidR="003B358B" w:rsidRPr="00296677" w:rsidRDefault="003B358B" w:rsidP="003B358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contextualSpacing/>
        <w:rPr>
          <w:rFonts w:ascii="Saysettha MX" w:eastAsia="Phetsarath OT" w:hAnsi="Saysettha MX" w:cs="Saysettha MX"/>
          <w:color w:val="000000"/>
          <w:sz w:val="28"/>
          <w:szCs w:val="28"/>
        </w:rPr>
      </w:pP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3.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ສະແດງ</w:t>
      </w:r>
      <w:r w:rsidR="001D7C55"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ໃຫ້ເຫັນ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ວິທີການໃນກິດຈະກຳ</w:t>
      </w:r>
      <w:r w:rsidR="001D7C55"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ຂອງ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 xml:space="preserve">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QA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 xml:space="preserve">ໃນ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VET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ໃນປະຈຸບັນ.</w:t>
      </w:r>
    </w:p>
    <w:p w14:paraId="59CEDD28" w14:textId="357F6D65" w:rsidR="003B358B" w:rsidRPr="00296677" w:rsidRDefault="003B358B" w:rsidP="003B358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contextualSpacing/>
        <w:rPr>
          <w:rFonts w:ascii="Saysettha MX" w:eastAsia="Phetsarath OT" w:hAnsi="Saysettha MX" w:cs="Saysettha MX"/>
          <w:color w:val="000000"/>
          <w:sz w:val="28"/>
          <w:szCs w:val="28"/>
        </w:rPr>
      </w:pP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4.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 xml:space="preserve">ອະທິບາຍອົງປະກອບພື້ນຖານຂອງ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QA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 xml:space="preserve">ໃນ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VET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ໃນປະຈຸບັນ (ໃນປະເທດຫວຽດນາມກໍ່ຄືໃນເອີຣົບ</w:t>
      </w:r>
      <w:r w:rsidR="001D7C55"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)</w:t>
      </w:r>
    </w:p>
    <w:p w14:paraId="70073DD7" w14:textId="4D3C0E8B" w:rsidR="003B358B" w:rsidRPr="00296677" w:rsidRDefault="003B358B" w:rsidP="003B358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contextualSpacing/>
        <w:rPr>
          <w:rFonts w:ascii="Saysettha MX" w:eastAsia="Phetsarath OT" w:hAnsi="Saysettha MX" w:cs="Saysettha MX"/>
          <w:color w:val="000000"/>
          <w:sz w:val="28"/>
          <w:szCs w:val="28"/>
        </w:rPr>
      </w:pP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5.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 xml:space="preserve">ກຳນົດພາລະບົດບາດຂອງ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QA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 xml:space="preserve">ໃນ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VET </w:t>
      </w:r>
      <w:r w:rsidR="001D7C55"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ໃນປະຈຸບັນ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.</w:t>
      </w:r>
    </w:p>
    <w:p w14:paraId="60DC5A0A" w14:textId="0019488F" w:rsidR="003B358B" w:rsidRPr="00296677" w:rsidRDefault="003B358B" w:rsidP="003B358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contextualSpacing/>
        <w:rPr>
          <w:rFonts w:ascii="Saysettha MX" w:eastAsia="Phetsarath OT" w:hAnsi="Saysettha MX" w:cs="Saysettha MX"/>
          <w:color w:val="000000"/>
          <w:sz w:val="28"/>
          <w:szCs w:val="28"/>
        </w:rPr>
      </w:pP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6.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ຮັບເອົາການແກ້ໄຂ</w:t>
      </w:r>
      <w:r w:rsidR="001D7C55"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 xml:space="preserve">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ເພື່ອປັບປຸງກິດຈະກຳ</w:t>
      </w:r>
      <w:r w:rsidR="001D7C55"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ຂອງ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 xml:space="preserve">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QA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 xml:space="preserve">ໃນ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VET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ໃນປະຈຸບັນ.</w:t>
      </w:r>
    </w:p>
    <w:p w14:paraId="00771212" w14:textId="56902927" w:rsidR="003B358B" w:rsidRPr="00296677" w:rsidRDefault="003B358B" w:rsidP="003B358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contextualSpacing/>
        <w:rPr>
          <w:rFonts w:ascii="Saysettha MX" w:eastAsia="Phetsarath OT" w:hAnsi="Saysettha MX" w:cs="Saysettha MX"/>
          <w:color w:val="000000"/>
          <w:sz w:val="28"/>
          <w:szCs w:val="28"/>
        </w:rPr>
      </w:pP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7. </w:t>
      </w:r>
      <w:r w:rsidR="001D7C55"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ຮູບ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ແບບແຜນການອອກແບບວຽກ ສຳລັບຫົວຂໍ້ໃດໜື່ງ</w:t>
      </w:r>
      <w:r w:rsidR="001D7C55"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ໄດ້ດີ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.</w:t>
      </w:r>
    </w:p>
    <w:p w14:paraId="72FCE73F" w14:textId="77777777" w:rsidR="003B358B" w:rsidRPr="00296677" w:rsidRDefault="003B358B" w:rsidP="003B358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contextualSpacing/>
        <w:rPr>
          <w:rFonts w:ascii="Saysettha MX" w:eastAsia="Phetsarath OT" w:hAnsi="Saysettha MX" w:cs="Saysettha MX"/>
          <w:color w:val="000000"/>
          <w:sz w:val="28"/>
          <w:szCs w:val="28"/>
        </w:rPr>
      </w:pP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8.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ຂຽນຈຸດປະສົງຂອງບົດຮຽນໃຫ້ຖືກຕ້ອງ.</w:t>
      </w:r>
    </w:p>
    <w:p w14:paraId="3FD99C4D" w14:textId="00EFEF61" w:rsidR="004F7007" w:rsidRPr="00296677" w:rsidRDefault="003B358B" w:rsidP="003B358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contextualSpacing/>
        <w:rPr>
          <w:rFonts w:ascii="Saysettha MX" w:eastAsia="Phetsarath OT" w:hAnsi="Saysettha MX" w:cs="Saysettha MX"/>
          <w:color w:val="000000"/>
          <w:sz w:val="28"/>
          <w:szCs w:val="28"/>
          <w:lang w:bidi="lo-LA"/>
        </w:rPr>
      </w:pPr>
      <w:r w:rsidRPr="00296677">
        <w:rPr>
          <w:rFonts w:ascii="Saysettha MX" w:eastAsia="Phetsarath OT" w:hAnsi="Saysettha MX" w:cs="Saysettha MX"/>
          <w:color w:val="000000"/>
          <w:sz w:val="28"/>
          <w:szCs w:val="28"/>
        </w:rPr>
        <w:t xml:space="preserve">9. 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ອອກແບບແຜນການສອນ</w:t>
      </w:r>
      <w:r w:rsidR="001D7C55"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ໄດ້</w:t>
      </w: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ຢ່າງດີ.</w:t>
      </w:r>
    </w:p>
    <w:p w14:paraId="0FBF1C01" w14:textId="77777777" w:rsidR="001D7C55" w:rsidRPr="00296677" w:rsidRDefault="001D7C55" w:rsidP="003B358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contextualSpacing/>
        <w:rPr>
          <w:rFonts w:ascii="Saysettha MX" w:eastAsia="Phetsarath OT" w:hAnsi="Saysettha MX" w:cs="Saysettha MX"/>
          <w:b/>
          <w:color w:val="000000"/>
          <w:sz w:val="28"/>
          <w:szCs w:val="28"/>
          <w:lang w:bidi="lo-LA"/>
        </w:rPr>
      </w:pPr>
    </w:p>
    <w:p w14:paraId="1A4E1B81" w14:textId="4A53F2C7" w:rsidR="004F7007" w:rsidRPr="00296677" w:rsidRDefault="003810A1" w:rsidP="005D124C">
      <w:pPr>
        <w:pStyle w:val="Normal1"/>
        <w:numPr>
          <w:ilvl w:val="0"/>
          <w:numId w:val="32"/>
        </w:numPr>
        <w:spacing w:line="264" w:lineRule="auto"/>
        <w:ind w:left="414" w:hanging="357"/>
        <w:rPr>
          <w:rFonts w:ascii="Saysettha MX" w:eastAsia="Phetsarath OT" w:hAnsi="Saysettha MX" w:cs="Saysettha MX"/>
          <w:bCs/>
          <w:color w:val="000000"/>
          <w:sz w:val="28"/>
          <w:szCs w:val="28"/>
        </w:rPr>
      </w:pPr>
      <w:r w:rsidRPr="00296677">
        <w:rPr>
          <w:rFonts w:ascii="Saysettha MX" w:eastAsia="Phetsarath OT" w:hAnsi="Saysettha MX" w:cs="Saysettha MX"/>
          <w:bCs/>
          <w:color w:val="000000"/>
          <w:sz w:val="28"/>
          <w:szCs w:val="28"/>
          <w:cs/>
          <w:lang w:bidi="lo-LA"/>
        </w:rPr>
        <w:t>ກຸ່ມເປົ້າໝາຍ</w:t>
      </w:r>
    </w:p>
    <w:p w14:paraId="2DE40E22" w14:textId="3BF926E8" w:rsidR="004F7007" w:rsidRPr="00296677" w:rsidRDefault="00411B88" w:rsidP="00411B88">
      <w:pPr>
        <w:pStyle w:val="Normal1"/>
        <w:spacing w:line="264" w:lineRule="auto"/>
        <w:ind w:firstLine="414"/>
        <w:rPr>
          <w:rFonts w:ascii="Saysettha MX" w:eastAsia="Phetsarath OT" w:hAnsi="Saysettha MX" w:cs="Saysettha MX"/>
          <w:sz w:val="28"/>
          <w:szCs w:val="28"/>
          <w:lang w:bidi="lo-LA"/>
        </w:rPr>
      </w:pPr>
      <w:r w:rsidRPr="00296677">
        <w:rPr>
          <w:rFonts w:ascii="Saysettha MX" w:eastAsia="Phetsarath OT" w:hAnsi="Saysettha MX" w:cs="Saysettha MX"/>
          <w:sz w:val="28"/>
          <w:szCs w:val="28"/>
          <w:cs/>
          <w:lang w:bidi="lo-LA"/>
        </w:rPr>
        <w:t xml:space="preserve">ນັກຮຽນສ້າງຄູ ປີທີ </w:t>
      </w:r>
      <w:r w:rsidRPr="00296677">
        <w:rPr>
          <w:rFonts w:ascii="Saysettha MX" w:eastAsia="Phetsarath OT" w:hAnsi="Saysettha MX" w:cs="Saysettha MX"/>
          <w:sz w:val="28"/>
          <w:szCs w:val="28"/>
        </w:rPr>
        <w:t xml:space="preserve">4, </w:t>
      </w:r>
      <w:r w:rsidRPr="00296677">
        <w:rPr>
          <w:rFonts w:ascii="Saysettha MX" w:eastAsia="Phetsarath OT" w:hAnsi="Saysettha MX" w:cs="Saysettha MX"/>
          <w:sz w:val="28"/>
          <w:szCs w:val="28"/>
          <w:cs/>
          <w:lang w:bidi="lo-LA"/>
        </w:rPr>
        <w:t>ໂດຍບໍ່ມີໃບຢັ້ງຢືນທາງດ້ານວິຊາຄູ</w:t>
      </w:r>
    </w:p>
    <w:p w14:paraId="041A53D5" w14:textId="77777777" w:rsidR="00411B88" w:rsidRPr="00296677" w:rsidRDefault="00411B88" w:rsidP="004F7007">
      <w:pPr>
        <w:pStyle w:val="Normal1"/>
        <w:spacing w:line="264" w:lineRule="auto"/>
        <w:rPr>
          <w:rFonts w:ascii="Saysettha MX" w:eastAsia="Phetsarath OT" w:hAnsi="Saysettha MX" w:cs="Saysettha MX"/>
          <w:b/>
          <w:color w:val="000000"/>
          <w:sz w:val="28"/>
          <w:szCs w:val="28"/>
        </w:rPr>
      </w:pPr>
    </w:p>
    <w:p w14:paraId="202C9B6E" w14:textId="09DA9CFE" w:rsidR="004223A7" w:rsidRPr="00296677" w:rsidRDefault="004223A7" w:rsidP="004223A7">
      <w:pPr>
        <w:pStyle w:val="ListParagraph"/>
        <w:numPr>
          <w:ilvl w:val="0"/>
          <w:numId w:val="32"/>
        </w:numPr>
        <w:spacing w:after="0"/>
        <w:ind w:left="426"/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eastAsia="de-DE"/>
        </w:rPr>
      </w:pPr>
      <w:r w:rsidRPr="00296677">
        <w:rPr>
          <w:rFonts w:ascii="Saysettha MX" w:eastAsia="Phetsarath OT" w:hAnsi="Saysettha MX" w:cs="Saysettha MX"/>
          <w:b/>
          <w:bCs/>
          <w:color w:val="000000" w:themeColor="text1"/>
          <w:sz w:val="28"/>
          <w:szCs w:val="28"/>
          <w:cs/>
          <w:lang w:val="en-US" w:eastAsia="de-DE" w:bidi="lo-LA"/>
        </w:rPr>
        <w:t>ການປະເມີນຜົນຂອງໂມດູນ</w:t>
      </w:r>
      <w:r w:rsidRPr="00296677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eastAsia="de-DE"/>
        </w:rPr>
        <w:t xml:space="preserve"> (</w:t>
      </w:r>
      <w:r w:rsidRPr="00296677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eastAsia="de-DE" w:bidi="lo-LA"/>
        </w:rPr>
        <w:t xml:space="preserve">ປະເພດການທົດສອບ </w:t>
      </w:r>
      <w:r w:rsidRPr="00296677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eastAsia="de-DE" w:bidi="lo-LA"/>
        </w:rPr>
        <w:t>ແລະ</w:t>
      </w:r>
      <w:r w:rsidRPr="00296677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lang w:eastAsia="de-DE"/>
        </w:rPr>
        <w:t xml:space="preserve"> </w:t>
      </w:r>
      <w:r w:rsidRPr="00296677">
        <w:rPr>
          <w:rFonts w:ascii="Saysettha MX" w:eastAsia="Phetsarath OT" w:hAnsi="Saysettha MX" w:cs="Saysettha MX"/>
          <w:b/>
          <w:color w:val="000000" w:themeColor="text1"/>
          <w:sz w:val="28"/>
          <w:szCs w:val="28"/>
          <w:cs/>
          <w:lang w:val="en-US" w:eastAsia="de-DE" w:bidi="lo-LA"/>
        </w:rPr>
        <w:t>ລະບົບເຄື່ອງໝາຍ</w:t>
      </w:r>
      <w:r w:rsidRPr="00296677">
        <w:rPr>
          <w:rFonts w:ascii="Saysettha MX" w:eastAsia="Phetsarath OT" w:hAnsi="Saysettha MX" w:cs="Saysettha MX"/>
          <w:bCs/>
          <w:color w:val="000000" w:themeColor="text1"/>
          <w:sz w:val="28"/>
          <w:szCs w:val="28"/>
          <w:lang w:eastAsia="de-DE"/>
        </w:rPr>
        <w:t>):</w:t>
      </w:r>
    </w:p>
    <w:p w14:paraId="6E6F2512" w14:textId="122B8A0C" w:rsidR="004F7007" w:rsidRPr="00296677" w:rsidRDefault="00536529" w:rsidP="00536529">
      <w:pPr>
        <w:pStyle w:val="Normal1"/>
        <w:spacing w:line="264" w:lineRule="auto"/>
        <w:ind w:firstLine="426"/>
        <w:jc w:val="both"/>
        <w:rPr>
          <w:rFonts w:ascii="Saysettha MX" w:eastAsia="Phetsarath OT" w:hAnsi="Saysettha MX" w:cs="Saysettha MX"/>
          <w:color w:val="000000"/>
          <w:sz w:val="28"/>
          <w:szCs w:val="28"/>
          <w:lang w:val="de-DE"/>
        </w:rPr>
      </w:pPr>
      <w:r w:rsidRPr="00296677">
        <w:rPr>
          <w:rFonts w:ascii="Saysettha MX" w:eastAsia="Phetsarath OT" w:hAnsi="Saysettha MX" w:cs="Saysettha MX"/>
          <w:color w:val="000000"/>
          <w:sz w:val="28"/>
          <w:szCs w:val="28"/>
          <w:cs/>
          <w:lang w:bidi="lo-LA"/>
        </w:rPr>
        <w:t>ຜູ້ເຂົ້າຮ່ວມມີສ່ວນຮ່ວມໃນວຽກງານລາຍບຸກຄົນ ຫຼື ເປັນກຸ່ມ. ຜົນການຮຽນຈະໄດ້ຮັບການປະເມີນໂດຍຄູອາຈານ ແລະ ໝູ່ເພື່ອນ ໂດຍອີງໃສ່ມາດຕາສ່ວນສະເພາະຂອງຜົນການຮຽນ.</w:t>
      </w:r>
    </w:p>
    <w:tbl>
      <w:tblPr>
        <w:tblW w:w="9654" w:type="dxa"/>
        <w:tblInd w:w="6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"/>
        <w:gridCol w:w="2315"/>
        <w:gridCol w:w="1088"/>
        <w:gridCol w:w="1701"/>
        <w:gridCol w:w="1550"/>
        <w:gridCol w:w="2136"/>
      </w:tblGrid>
      <w:tr w:rsidR="00F0183E" w:rsidRPr="00296677" w14:paraId="3D639FB8" w14:textId="77777777" w:rsidTr="00F0183E">
        <w:tc>
          <w:tcPr>
            <w:tcW w:w="864" w:type="dxa"/>
            <w:shd w:val="clear" w:color="auto" w:fill="C6D9F1"/>
            <w:vAlign w:val="center"/>
          </w:tcPr>
          <w:p w14:paraId="38EE1DF9" w14:textId="1E29BEC4" w:rsidR="00F0183E" w:rsidRPr="00296677" w:rsidRDefault="00F0183E" w:rsidP="00F0183E">
            <w:pPr>
              <w:pStyle w:val="Normal1"/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sz w:val="28"/>
                <w:szCs w:val="28"/>
              </w:rPr>
            </w:pPr>
            <w:r w:rsidRPr="00296677">
              <w:rPr>
                <w:rFonts w:ascii="Saysettha MX" w:eastAsia="Phetsarath OT" w:hAnsi="Saysettha MX" w:cs="Saysettha MX"/>
                <w:bCs/>
                <w:sz w:val="28"/>
                <w:szCs w:val="28"/>
                <w:cs/>
                <w:lang w:eastAsia="de-DE" w:bidi="lo-LA"/>
              </w:rPr>
              <w:t>ລ/ດ</w:t>
            </w:r>
          </w:p>
        </w:tc>
        <w:tc>
          <w:tcPr>
            <w:tcW w:w="2315" w:type="dxa"/>
            <w:shd w:val="clear" w:color="auto" w:fill="C6D9F1"/>
            <w:vAlign w:val="center"/>
          </w:tcPr>
          <w:p w14:paraId="2200ABCE" w14:textId="7DF0514C" w:rsidR="00F0183E" w:rsidRPr="00296677" w:rsidRDefault="00F0183E" w:rsidP="00F0183E">
            <w:pPr>
              <w:pStyle w:val="Normal1"/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sz w:val="28"/>
                <w:szCs w:val="28"/>
              </w:rPr>
            </w:pPr>
            <w:r w:rsidRPr="00296677">
              <w:rPr>
                <w:rFonts w:ascii="Saysettha MX" w:eastAsia="Phetsarath OT" w:hAnsi="Saysettha MX" w:cs="Saysettha MX"/>
                <w:bCs/>
                <w:sz w:val="28"/>
                <w:szCs w:val="28"/>
                <w:cs/>
                <w:lang w:eastAsia="de-DE" w:bidi="lo-LA"/>
              </w:rPr>
              <w:t>ການປິເມີນຜົນ</w:t>
            </w:r>
          </w:p>
        </w:tc>
        <w:tc>
          <w:tcPr>
            <w:tcW w:w="1088" w:type="dxa"/>
            <w:shd w:val="clear" w:color="auto" w:fill="C6D9F1"/>
            <w:vAlign w:val="center"/>
          </w:tcPr>
          <w:p w14:paraId="0ECBC938" w14:textId="4CFD3B7B" w:rsidR="00F0183E" w:rsidRPr="00296677" w:rsidRDefault="00F0183E" w:rsidP="00F0183E">
            <w:pPr>
              <w:pStyle w:val="Normal1"/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sz w:val="28"/>
                <w:szCs w:val="28"/>
              </w:rPr>
            </w:pPr>
            <w:r w:rsidRPr="00296677">
              <w:rPr>
                <w:rFonts w:ascii="Saysettha MX" w:eastAsia="Phetsarath OT" w:hAnsi="Saysettha MX" w:cs="Saysettha MX"/>
                <w:bCs/>
                <w:sz w:val="28"/>
                <w:szCs w:val="28"/>
                <w:cs/>
                <w:lang w:eastAsia="de-DE" w:bidi="lo-LA"/>
              </w:rPr>
              <w:t>ເປີເຊັນ</w:t>
            </w:r>
          </w:p>
        </w:tc>
        <w:tc>
          <w:tcPr>
            <w:tcW w:w="1701" w:type="dxa"/>
            <w:shd w:val="clear" w:color="auto" w:fill="C6D9F1"/>
            <w:vAlign w:val="center"/>
          </w:tcPr>
          <w:p w14:paraId="3AF3127B" w14:textId="06E97D59" w:rsidR="00F0183E" w:rsidRPr="00296677" w:rsidRDefault="00F0183E" w:rsidP="00F0183E">
            <w:pPr>
              <w:pStyle w:val="Normal1"/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sz w:val="28"/>
                <w:szCs w:val="28"/>
              </w:rPr>
            </w:pPr>
            <w:r w:rsidRPr="00296677">
              <w:rPr>
                <w:rFonts w:ascii="Saysettha MX" w:eastAsia="Phetsarath OT" w:hAnsi="Saysettha MX" w:cs="Saysettha MX"/>
                <w:bCs/>
                <w:sz w:val="28"/>
                <w:szCs w:val="28"/>
                <w:cs/>
                <w:lang w:eastAsia="de-DE" w:bidi="lo-LA"/>
              </w:rPr>
              <w:t>ປະເພດ</w:t>
            </w:r>
          </w:p>
        </w:tc>
        <w:tc>
          <w:tcPr>
            <w:tcW w:w="1550" w:type="dxa"/>
            <w:shd w:val="clear" w:color="auto" w:fill="C6D9F1"/>
            <w:vAlign w:val="center"/>
          </w:tcPr>
          <w:p w14:paraId="1A18C7CF" w14:textId="609C3780" w:rsidR="00F0183E" w:rsidRPr="00296677" w:rsidRDefault="00F0183E" w:rsidP="00F0183E">
            <w:pPr>
              <w:pStyle w:val="Normal1"/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sz w:val="28"/>
                <w:szCs w:val="28"/>
              </w:rPr>
            </w:pPr>
            <w:r w:rsidRPr="00296677">
              <w:rPr>
                <w:rFonts w:ascii="Saysettha MX" w:eastAsia="Phetsarath OT" w:hAnsi="Saysettha MX" w:cs="Saysettha MX"/>
                <w:bCs/>
                <w:sz w:val="28"/>
                <w:szCs w:val="28"/>
                <w:cs/>
                <w:lang w:eastAsia="de-DE" w:bidi="lo-LA"/>
              </w:rPr>
              <w:t>ໜ້າວຽກ</w:t>
            </w:r>
          </w:p>
        </w:tc>
        <w:tc>
          <w:tcPr>
            <w:tcW w:w="2136" w:type="dxa"/>
            <w:shd w:val="clear" w:color="auto" w:fill="C6D9F1"/>
            <w:vAlign w:val="center"/>
          </w:tcPr>
          <w:p w14:paraId="43B622D8" w14:textId="73B55E28" w:rsidR="00F0183E" w:rsidRPr="00296677" w:rsidRDefault="00F0183E" w:rsidP="00F0183E">
            <w:pPr>
              <w:pStyle w:val="Normal1"/>
              <w:spacing w:line="264" w:lineRule="auto"/>
              <w:jc w:val="center"/>
              <w:rPr>
                <w:rFonts w:ascii="Saysettha MX" w:eastAsia="Phetsarath OT" w:hAnsi="Saysettha MX" w:cs="Saysettha MX"/>
                <w:b/>
                <w:sz w:val="28"/>
                <w:szCs w:val="28"/>
              </w:rPr>
            </w:pPr>
            <w:r w:rsidRPr="00296677">
              <w:rPr>
                <w:rFonts w:ascii="Saysettha MX" w:eastAsia="Phetsarath OT" w:hAnsi="Saysettha MX" w:cs="Saysettha MX"/>
                <w:bCs/>
                <w:sz w:val="28"/>
                <w:szCs w:val="28"/>
                <w:cs/>
                <w:lang w:eastAsia="de-DE" w:bidi="lo-LA"/>
              </w:rPr>
              <w:t>ຜົນຂອງການຮຽນ</w:t>
            </w:r>
            <w:r w:rsidRPr="00296677">
              <w:rPr>
                <w:rFonts w:ascii="Saysettha MX" w:eastAsia="Phetsarath OT" w:hAnsi="Saysettha MX" w:cs="Saysettha MX"/>
                <w:bCs/>
                <w:sz w:val="28"/>
                <w:szCs w:val="28"/>
                <w:lang w:eastAsia="de-DE"/>
              </w:rPr>
              <w:t xml:space="preserve"> (LO)</w:t>
            </w:r>
          </w:p>
        </w:tc>
      </w:tr>
      <w:tr w:rsidR="004F7007" w:rsidRPr="00296677" w14:paraId="5EBF28DE" w14:textId="77777777" w:rsidTr="00F0183E">
        <w:tc>
          <w:tcPr>
            <w:tcW w:w="864" w:type="dxa"/>
          </w:tcPr>
          <w:p w14:paraId="31F33B39" w14:textId="77777777" w:rsidR="004F7007" w:rsidRPr="00296677" w:rsidRDefault="004F7007" w:rsidP="003B1E13">
            <w:pPr>
              <w:pStyle w:val="Normal1"/>
              <w:spacing w:line="264" w:lineRule="auto"/>
              <w:jc w:val="center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</w:rPr>
              <w:t>1</w:t>
            </w:r>
          </w:p>
        </w:tc>
        <w:tc>
          <w:tcPr>
            <w:tcW w:w="2315" w:type="dxa"/>
            <w:vAlign w:val="center"/>
          </w:tcPr>
          <w:p w14:paraId="5B33CA54" w14:textId="69F7900D" w:rsidR="004F7007" w:rsidRPr="00296677" w:rsidRDefault="00F0183E" w:rsidP="00F0183E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ການທົດສອບທາງທິດສະດີ</w:t>
            </w:r>
          </w:p>
        </w:tc>
        <w:tc>
          <w:tcPr>
            <w:tcW w:w="1088" w:type="dxa"/>
            <w:vAlign w:val="center"/>
          </w:tcPr>
          <w:p w14:paraId="6CE5E370" w14:textId="77777777" w:rsidR="004F7007" w:rsidRPr="00296677" w:rsidRDefault="004F7007" w:rsidP="00F0183E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</w:rPr>
              <w:t>20%</w:t>
            </w:r>
          </w:p>
        </w:tc>
        <w:tc>
          <w:tcPr>
            <w:tcW w:w="1701" w:type="dxa"/>
            <w:vAlign w:val="center"/>
          </w:tcPr>
          <w:p w14:paraId="4A53213E" w14:textId="061485FD" w:rsidR="004F7007" w:rsidRPr="00296677" w:rsidRDefault="00F53423" w:rsidP="00F0183E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ປາລະໄນ</w:t>
            </w:r>
          </w:p>
        </w:tc>
        <w:tc>
          <w:tcPr>
            <w:tcW w:w="1550" w:type="dxa"/>
            <w:vAlign w:val="center"/>
          </w:tcPr>
          <w:p w14:paraId="722F348B" w14:textId="07716EFC" w:rsidR="004F7007" w:rsidRPr="00296677" w:rsidRDefault="00F53423" w:rsidP="00F0183E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ບຸກຄົນ</w:t>
            </w:r>
          </w:p>
        </w:tc>
        <w:tc>
          <w:tcPr>
            <w:tcW w:w="2136" w:type="dxa"/>
            <w:vAlign w:val="center"/>
          </w:tcPr>
          <w:p w14:paraId="17FF9D5A" w14:textId="77777777" w:rsidR="004F7007" w:rsidRPr="00296677" w:rsidRDefault="004F7007" w:rsidP="00F0183E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</w:rPr>
              <w:t>L.O.01</w:t>
            </w:r>
          </w:p>
          <w:p w14:paraId="44444C0E" w14:textId="77777777" w:rsidR="004F7007" w:rsidRPr="00296677" w:rsidRDefault="004F7007" w:rsidP="00F0183E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</w:rPr>
              <w:t>L.O.02</w:t>
            </w:r>
          </w:p>
          <w:p w14:paraId="0B267E12" w14:textId="77777777" w:rsidR="004F7007" w:rsidRPr="00296677" w:rsidRDefault="004F7007" w:rsidP="00F0183E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</w:rPr>
              <w:t>L.O.03</w:t>
            </w:r>
          </w:p>
        </w:tc>
      </w:tr>
      <w:tr w:rsidR="00F53423" w:rsidRPr="00296677" w14:paraId="61E810DA" w14:textId="77777777" w:rsidTr="00F0183E">
        <w:tc>
          <w:tcPr>
            <w:tcW w:w="864" w:type="dxa"/>
          </w:tcPr>
          <w:p w14:paraId="668FAC8E" w14:textId="77777777" w:rsidR="00F53423" w:rsidRPr="00296677" w:rsidRDefault="00F53423" w:rsidP="00F53423">
            <w:pPr>
              <w:pStyle w:val="Normal1"/>
              <w:spacing w:line="264" w:lineRule="auto"/>
              <w:jc w:val="center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</w:rPr>
              <w:t>2</w:t>
            </w:r>
          </w:p>
        </w:tc>
        <w:tc>
          <w:tcPr>
            <w:tcW w:w="2315" w:type="dxa"/>
            <w:vAlign w:val="center"/>
          </w:tcPr>
          <w:p w14:paraId="30DBB09C" w14:textId="227A20FB" w:rsidR="00F53423" w:rsidRPr="00296677" w:rsidRDefault="00F53423" w:rsidP="00F53423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ການສອນແບບຈຸລະພາກ</w:t>
            </w:r>
          </w:p>
        </w:tc>
        <w:tc>
          <w:tcPr>
            <w:tcW w:w="1088" w:type="dxa"/>
            <w:vAlign w:val="center"/>
          </w:tcPr>
          <w:p w14:paraId="77130F29" w14:textId="77777777" w:rsidR="00F53423" w:rsidRPr="00296677" w:rsidRDefault="00F53423" w:rsidP="00F53423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</w:rPr>
              <w:t>30%</w:t>
            </w:r>
          </w:p>
        </w:tc>
        <w:tc>
          <w:tcPr>
            <w:tcW w:w="1701" w:type="dxa"/>
            <w:vAlign w:val="center"/>
          </w:tcPr>
          <w:p w14:paraId="31398478" w14:textId="61359FFD" w:rsidR="00F53423" w:rsidRPr="00296677" w:rsidRDefault="00F53423" w:rsidP="00F53423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ການຂຽນ</w:t>
            </w:r>
          </w:p>
        </w:tc>
        <w:tc>
          <w:tcPr>
            <w:tcW w:w="1550" w:type="dxa"/>
            <w:vAlign w:val="center"/>
          </w:tcPr>
          <w:p w14:paraId="069BAAB7" w14:textId="521B404B" w:rsidR="00F53423" w:rsidRPr="00296677" w:rsidRDefault="00F53423" w:rsidP="00F53423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ບຸກຄົນ</w:t>
            </w:r>
          </w:p>
        </w:tc>
        <w:tc>
          <w:tcPr>
            <w:tcW w:w="2136" w:type="dxa"/>
            <w:vAlign w:val="center"/>
          </w:tcPr>
          <w:p w14:paraId="1CF0EE06" w14:textId="77777777" w:rsidR="00F53423" w:rsidRPr="00296677" w:rsidRDefault="00F53423" w:rsidP="00F53423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</w:rPr>
              <w:t>L.O.1,2,3,4,5</w:t>
            </w:r>
          </w:p>
        </w:tc>
      </w:tr>
      <w:tr w:rsidR="004F7007" w:rsidRPr="00296677" w14:paraId="22A69EB7" w14:textId="77777777" w:rsidTr="00F0183E">
        <w:tc>
          <w:tcPr>
            <w:tcW w:w="864" w:type="dxa"/>
          </w:tcPr>
          <w:p w14:paraId="1EDB6FA3" w14:textId="77777777" w:rsidR="004F7007" w:rsidRPr="00296677" w:rsidRDefault="004F7007" w:rsidP="003B1E13">
            <w:pPr>
              <w:pStyle w:val="Normal1"/>
              <w:spacing w:line="264" w:lineRule="auto"/>
              <w:jc w:val="center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</w:rPr>
              <w:t>3</w:t>
            </w:r>
          </w:p>
        </w:tc>
        <w:tc>
          <w:tcPr>
            <w:tcW w:w="2315" w:type="dxa"/>
            <w:vAlign w:val="center"/>
          </w:tcPr>
          <w:p w14:paraId="63567E07" w14:textId="2FA460F4" w:rsidR="004F7007" w:rsidRPr="00296677" w:rsidRDefault="00F0183E" w:rsidP="00F0183E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ເອກະສານຕ່າງໆ</w:t>
            </w:r>
          </w:p>
        </w:tc>
        <w:tc>
          <w:tcPr>
            <w:tcW w:w="1088" w:type="dxa"/>
            <w:vAlign w:val="center"/>
          </w:tcPr>
          <w:p w14:paraId="082DCD21" w14:textId="77777777" w:rsidR="004F7007" w:rsidRPr="00296677" w:rsidRDefault="004F7007" w:rsidP="00F0183E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</w:rPr>
              <w:t>50%</w:t>
            </w:r>
          </w:p>
        </w:tc>
        <w:tc>
          <w:tcPr>
            <w:tcW w:w="1701" w:type="dxa"/>
            <w:vAlign w:val="center"/>
          </w:tcPr>
          <w:p w14:paraId="3F46020A" w14:textId="3C9292C6" w:rsidR="004F7007" w:rsidRPr="00296677" w:rsidRDefault="00F53423" w:rsidP="00F0183E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ການຂຽນ / ນຳສະເໜີ</w:t>
            </w:r>
          </w:p>
        </w:tc>
        <w:tc>
          <w:tcPr>
            <w:tcW w:w="1550" w:type="dxa"/>
            <w:vAlign w:val="center"/>
          </w:tcPr>
          <w:p w14:paraId="2901AA7E" w14:textId="77777777" w:rsidR="00F53423" w:rsidRPr="00296677" w:rsidRDefault="00F53423" w:rsidP="00F0183E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ບຸກຄົນ</w:t>
            </w:r>
          </w:p>
          <w:p w14:paraId="7BC9121F" w14:textId="7C5E98BF" w:rsidR="004F7007" w:rsidRPr="00296677" w:rsidRDefault="00F53423" w:rsidP="00F0183E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cs/>
                <w:lang w:bidi="lo-LA"/>
              </w:rPr>
              <w:t>ເປັນຄູ່</w:t>
            </w:r>
          </w:p>
        </w:tc>
        <w:tc>
          <w:tcPr>
            <w:tcW w:w="2136" w:type="dxa"/>
            <w:vAlign w:val="center"/>
          </w:tcPr>
          <w:p w14:paraId="6BC91CF4" w14:textId="77777777" w:rsidR="004F7007" w:rsidRPr="00296677" w:rsidRDefault="004F7007" w:rsidP="00F0183E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</w:rPr>
              <w:t>L.O.04</w:t>
            </w:r>
          </w:p>
          <w:p w14:paraId="1D68B9D9" w14:textId="77777777" w:rsidR="004F7007" w:rsidRPr="00296677" w:rsidRDefault="004F7007" w:rsidP="00F0183E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</w:rPr>
              <w:t>L.O.05</w:t>
            </w:r>
          </w:p>
          <w:p w14:paraId="55AE8163" w14:textId="77777777" w:rsidR="004F7007" w:rsidRPr="00296677" w:rsidRDefault="004F7007" w:rsidP="00F0183E">
            <w:pPr>
              <w:pStyle w:val="Normal1"/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</w:rPr>
            </w:pPr>
          </w:p>
        </w:tc>
      </w:tr>
    </w:tbl>
    <w:p w14:paraId="6D238D99" w14:textId="2AF981A9" w:rsidR="004F7007" w:rsidRPr="00296677" w:rsidRDefault="004F7007" w:rsidP="004F7007">
      <w:pPr>
        <w:spacing w:line="264" w:lineRule="auto"/>
        <w:rPr>
          <w:rFonts w:ascii="Saysettha MX" w:eastAsia="Phetsarath OT" w:hAnsi="Saysettha MX" w:cs="Saysettha MX"/>
          <w:b/>
          <w:sz w:val="28"/>
          <w:szCs w:val="28"/>
          <w:lang w:eastAsia="de-DE"/>
        </w:rPr>
      </w:pPr>
    </w:p>
    <w:p w14:paraId="40EFFDF2" w14:textId="77777777" w:rsidR="008226E3" w:rsidRPr="00296677" w:rsidRDefault="008226E3" w:rsidP="004F7007">
      <w:pPr>
        <w:spacing w:line="264" w:lineRule="auto"/>
        <w:rPr>
          <w:rFonts w:ascii="Saysettha MX" w:eastAsia="Phetsarath OT" w:hAnsi="Saysettha MX" w:cs="Saysettha MX"/>
          <w:b/>
          <w:sz w:val="28"/>
          <w:szCs w:val="28"/>
          <w:lang w:eastAsia="de-DE"/>
        </w:rPr>
      </w:pPr>
    </w:p>
    <w:p w14:paraId="4959AB3C" w14:textId="77777777" w:rsidR="008226E3" w:rsidRPr="00296677" w:rsidRDefault="008226E3" w:rsidP="008226E3">
      <w:pPr>
        <w:spacing w:after="0" w:line="264" w:lineRule="auto"/>
        <w:rPr>
          <w:rFonts w:ascii="Saysettha MX" w:eastAsia="Phetsarath OT" w:hAnsi="Saysettha MX" w:cs="Saysettha MX"/>
          <w:bCs/>
          <w:sz w:val="28"/>
          <w:szCs w:val="28"/>
          <w:lang w:val="en-US" w:eastAsia="de-DE" w:bidi="lo-LA"/>
        </w:rPr>
      </w:pPr>
      <w:r w:rsidRPr="00296677">
        <w:rPr>
          <w:rFonts w:ascii="Saysettha MX" w:eastAsia="Phetsarath OT" w:hAnsi="Saysettha MX" w:cs="Saysettha MX"/>
          <w:bCs/>
          <w:sz w:val="28"/>
          <w:szCs w:val="28"/>
          <w:cs/>
          <w:lang w:val="en-US" w:eastAsia="de-DE" w:bidi="lo-LA"/>
        </w:rPr>
        <w:t>ລະບົບການປ່ຽນລະດັບເກຣດ</w:t>
      </w:r>
    </w:p>
    <w:tbl>
      <w:tblPr>
        <w:tblStyle w:val="TableGrid"/>
        <w:tblW w:w="9644" w:type="dxa"/>
        <w:tblInd w:w="8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6"/>
        <w:gridCol w:w="1800"/>
        <w:gridCol w:w="1890"/>
        <w:gridCol w:w="2070"/>
        <w:gridCol w:w="2868"/>
      </w:tblGrid>
      <w:tr w:rsidR="008226E3" w:rsidRPr="00296677" w14:paraId="58CEB5F4" w14:textId="77777777" w:rsidTr="008226E3">
        <w:tc>
          <w:tcPr>
            <w:tcW w:w="1016" w:type="dxa"/>
            <w:vAlign w:val="center"/>
          </w:tcPr>
          <w:p w14:paraId="6B77CC15" w14:textId="77777777" w:rsidR="008226E3" w:rsidRPr="00296677" w:rsidRDefault="008226E3" w:rsidP="008226E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6DDD3611" w14:textId="77777777" w:rsidR="008226E3" w:rsidRPr="00296677" w:rsidRDefault="008226E3" w:rsidP="008226E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</w:pPr>
          </w:p>
        </w:tc>
        <w:tc>
          <w:tcPr>
            <w:tcW w:w="1890" w:type="dxa"/>
            <w:vAlign w:val="center"/>
          </w:tcPr>
          <w:p w14:paraId="5A700E81" w14:textId="77777777" w:rsidR="008226E3" w:rsidRPr="00296677" w:rsidRDefault="008226E3" w:rsidP="008226E3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fr-FR" w:bidi="lo-LA"/>
              </w:rPr>
            </w:pPr>
          </w:p>
        </w:tc>
        <w:tc>
          <w:tcPr>
            <w:tcW w:w="2070" w:type="dxa"/>
            <w:vAlign w:val="center"/>
          </w:tcPr>
          <w:p w14:paraId="17E94D19" w14:textId="40CB1B2D" w:rsidR="008226E3" w:rsidRPr="00296677" w:rsidRDefault="008226E3" w:rsidP="008226E3">
            <w:pPr>
              <w:spacing w:line="264" w:lineRule="auto"/>
              <w:rPr>
                <w:rFonts w:ascii="Saysettha MX" w:eastAsia="Phetsarath OT" w:hAnsi="Saysettha MX" w:cs="Saysettha MX"/>
                <w:bCs/>
                <w:sz w:val="28"/>
                <w:szCs w:val="28"/>
                <w:lang w:val="fr-FR" w:bidi="lo-LA"/>
              </w:rPr>
            </w:pPr>
            <w:r w:rsidRPr="00296677">
              <w:rPr>
                <w:rFonts w:ascii="Saysettha MX" w:eastAsia="Phetsarath OT" w:hAnsi="Saysettha MX" w:cs="Saysettha MX"/>
                <w:bCs/>
                <w:sz w:val="28"/>
                <w:szCs w:val="28"/>
                <w:cs/>
                <w:lang w:val="fr-FR" w:bidi="lo-LA"/>
              </w:rPr>
              <w:t>ເກຣດຂອງລາວ</w:t>
            </w:r>
          </w:p>
        </w:tc>
        <w:tc>
          <w:tcPr>
            <w:tcW w:w="2868" w:type="dxa"/>
          </w:tcPr>
          <w:p w14:paraId="6C3F7093" w14:textId="5276DF1B" w:rsidR="008226E3" w:rsidRPr="00296677" w:rsidRDefault="008226E3" w:rsidP="008226E3">
            <w:pPr>
              <w:spacing w:line="264" w:lineRule="auto"/>
              <w:rPr>
                <w:rFonts w:ascii="Saysettha MX" w:eastAsia="Phetsarath OT" w:hAnsi="Saysettha MX" w:cs="Saysettha MX"/>
                <w:bCs/>
                <w:sz w:val="28"/>
                <w:szCs w:val="28"/>
                <w:lang w:val="fr-FR" w:bidi="lo-LA"/>
              </w:rPr>
            </w:pPr>
            <w:r w:rsidRPr="00296677">
              <w:rPr>
                <w:rFonts w:ascii="Saysettha MX" w:eastAsia="Phetsarath OT" w:hAnsi="Saysettha MX" w:cs="Saysettha MX"/>
                <w:bCs/>
                <w:sz w:val="28"/>
                <w:szCs w:val="28"/>
                <w:cs/>
                <w:lang w:val="fr-FR" w:bidi="lo-LA"/>
              </w:rPr>
              <w:t>ເກຣດຂອງຫວຽດນາມ</w:t>
            </w:r>
          </w:p>
        </w:tc>
      </w:tr>
      <w:tr w:rsidR="00C50079" w:rsidRPr="00296677" w14:paraId="6955A5E3" w14:textId="77777777" w:rsidTr="008226E3">
        <w:tc>
          <w:tcPr>
            <w:tcW w:w="1016" w:type="dxa"/>
            <w:vMerge w:val="restart"/>
            <w:vAlign w:val="center"/>
          </w:tcPr>
          <w:p w14:paraId="0D2749E7" w14:textId="0C3421DA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bCs/>
                <w:sz w:val="28"/>
                <w:szCs w:val="28"/>
                <w:lang w:val="it-IT" w:bidi="lo-LA"/>
              </w:rPr>
            </w:pPr>
            <w:r w:rsidRPr="00296677">
              <w:rPr>
                <w:rFonts w:ascii="Saysettha MX" w:eastAsia="Phetsarath OT" w:hAnsi="Saysettha MX" w:cs="Saysettha MX"/>
                <w:bCs/>
                <w:sz w:val="28"/>
                <w:szCs w:val="28"/>
                <w:cs/>
                <w:lang w:val="it-IT" w:bidi="lo-LA"/>
              </w:rPr>
              <w:t>ລະດັບເກຣດ</w:t>
            </w:r>
          </w:p>
        </w:tc>
        <w:tc>
          <w:tcPr>
            <w:tcW w:w="1800" w:type="dxa"/>
            <w:vAlign w:val="center"/>
          </w:tcPr>
          <w:p w14:paraId="374AEADA" w14:textId="6A3C207C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bCs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bCs/>
                <w:sz w:val="28"/>
                <w:szCs w:val="28"/>
                <w:cs/>
                <w:lang w:val="it-IT" w:bidi="lo-LA"/>
              </w:rPr>
              <w:t>ດີທີ່ສຸດ</w:t>
            </w:r>
          </w:p>
        </w:tc>
        <w:tc>
          <w:tcPr>
            <w:tcW w:w="1890" w:type="dxa"/>
            <w:vAlign w:val="center"/>
          </w:tcPr>
          <w:p w14:paraId="50206F0E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fr-FR" w:bidi="lo-LA"/>
              </w:rPr>
              <w:t>A=4,0</w:t>
            </w:r>
          </w:p>
        </w:tc>
        <w:tc>
          <w:tcPr>
            <w:tcW w:w="2070" w:type="dxa"/>
            <w:vAlign w:val="center"/>
          </w:tcPr>
          <w:p w14:paraId="07515F54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fr-FR" w:bidi="lo-LA"/>
              </w:rPr>
              <w:t>=</w:t>
            </w:r>
            <w:r w:rsidRPr="00296677">
              <w:rPr>
                <w:rFonts w:ascii="Saysettha MX" w:eastAsia="Phetsarath OT" w:hAnsi="Saysettha MX" w:cs="Saysettha MX"/>
                <w:sz w:val="28"/>
                <w:szCs w:val="28"/>
                <w:cs/>
                <w:lang w:val="it-IT" w:bidi="lo-LA"/>
              </w:rPr>
              <w:t xml:space="preserve"> 90-100%</w:t>
            </w:r>
          </w:p>
        </w:tc>
        <w:tc>
          <w:tcPr>
            <w:tcW w:w="2868" w:type="dxa"/>
          </w:tcPr>
          <w:p w14:paraId="57C2DAED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fr-FR" w:bidi="lo-LA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fr-FR" w:bidi="lo-LA"/>
              </w:rPr>
              <w:t>9.0 – 10.0</w:t>
            </w:r>
          </w:p>
        </w:tc>
      </w:tr>
      <w:tr w:rsidR="00C50079" w:rsidRPr="00296677" w14:paraId="4ED76DD4" w14:textId="77777777" w:rsidTr="008226E3">
        <w:tc>
          <w:tcPr>
            <w:tcW w:w="1016" w:type="dxa"/>
            <w:vMerge/>
            <w:vAlign w:val="center"/>
          </w:tcPr>
          <w:p w14:paraId="15C9F5F8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bCs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7FEDF246" w14:textId="51C21296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bCs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bCs/>
                <w:sz w:val="28"/>
                <w:szCs w:val="28"/>
                <w:cs/>
                <w:lang w:val="it-IT" w:bidi="lo-LA"/>
              </w:rPr>
              <w:t>ດີຫຼາຍ</w:t>
            </w:r>
          </w:p>
        </w:tc>
        <w:tc>
          <w:tcPr>
            <w:tcW w:w="1890" w:type="dxa"/>
            <w:vAlign w:val="center"/>
          </w:tcPr>
          <w:p w14:paraId="667456B2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B+ =3,5</w:t>
            </w:r>
          </w:p>
        </w:tc>
        <w:tc>
          <w:tcPr>
            <w:tcW w:w="2070" w:type="dxa"/>
            <w:vAlign w:val="center"/>
          </w:tcPr>
          <w:p w14:paraId="182EE0D4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=</w:t>
            </w:r>
            <w:r w:rsidRPr="00296677">
              <w:rPr>
                <w:rFonts w:ascii="Saysettha MX" w:eastAsia="Phetsarath OT" w:hAnsi="Saysettha MX" w:cs="Saysettha MX"/>
                <w:sz w:val="28"/>
                <w:szCs w:val="28"/>
                <w:cs/>
                <w:lang w:val="it-IT" w:bidi="lo-LA"/>
              </w:rPr>
              <w:t xml:space="preserve"> 80-89%</w:t>
            </w:r>
          </w:p>
        </w:tc>
        <w:tc>
          <w:tcPr>
            <w:tcW w:w="2868" w:type="dxa"/>
          </w:tcPr>
          <w:p w14:paraId="5973E9A6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 xml:space="preserve">8.0 – 9.0 </w:t>
            </w:r>
          </w:p>
        </w:tc>
      </w:tr>
      <w:tr w:rsidR="00C50079" w:rsidRPr="00296677" w14:paraId="02458123" w14:textId="77777777" w:rsidTr="008226E3">
        <w:tc>
          <w:tcPr>
            <w:tcW w:w="1016" w:type="dxa"/>
            <w:vMerge/>
            <w:vAlign w:val="center"/>
          </w:tcPr>
          <w:p w14:paraId="399D46C4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bCs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61B0A47E" w14:textId="1D224844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bCs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bCs/>
                <w:sz w:val="28"/>
                <w:szCs w:val="28"/>
                <w:cs/>
                <w:lang w:val="it-IT" w:bidi="lo-LA"/>
              </w:rPr>
              <w:t>ດີ</w:t>
            </w:r>
          </w:p>
        </w:tc>
        <w:tc>
          <w:tcPr>
            <w:tcW w:w="1890" w:type="dxa"/>
            <w:vAlign w:val="center"/>
          </w:tcPr>
          <w:p w14:paraId="50A36710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B=3,0</w:t>
            </w:r>
          </w:p>
        </w:tc>
        <w:tc>
          <w:tcPr>
            <w:tcW w:w="2070" w:type="dxa"/>
            <w:vAlign w:val="center"/>
          </w:tcPr>
          <w:p w14:paraId="27B5C33B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=</w:t>
            </w:r>
            <w:r w:rsidRPr="00296677">
              <w:rPr>
                <w:rFonts w:ascii="Saysettha MX" w:eastAsia="Phetsarath OT" w:hAnsi="Saysettha MX" w:cs="Saysettha MX"/>
                <w:sz w:val="28"/>
                <w:szCs w:val="28"/>
                <w:cs/>
                <w:lang w:val="it-IT" w:bidi="lo-LA"/>
              </w:rPr>
              <w:t xml:space="preserve"> 70-79%</w:t>
            </w:r>
          </w:p>
        </w:tc>
        <w:tc>
          <w:tcPr>
            <w:tcW w:w="2868" w:type="dxa"/>
          </w:tcPr>
          <w:p w14:paraId="030F6FED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7.0 – 7.9</w:t>
            </w:r>
          </w:p>
        </w:tc>
      </w:tr>
      <w:tr w:rsidR="00C50079" w:rsidRPr="00296677" w14:paraId="6B7DC0D0" w14:textId="77777777" w:rsidTr="008226E3">
        <w:tc>
          <w:tcPr>
            <w:tcW w:w="1016" w:type="dxa"/>
            <w:vMerge/>
            <w:vAlign w:val="center"/>
          </w:tcPr>
          <w:p w14:paraId="3F77CB5F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bCs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71C1DA10" w14:textId="43CFBE86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bCs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bCs/>
                <w:sz w:val="28"/>
                <w:szCs w:val="28"/>
                <w:cs/>
                <w:lang w:val="it-IT" w:bidi="lo-LA"/>
              </w:rPr>
              <w:t>ດີພໍສົມຄວນ</w:t>
            </w:r>
          </w:p>
        </w:tc>
        <w:tc>
          <w:tcPr>
            <w:tcW w:w="1890" w:type="dxa"/>
            <w:vAlign w:val="center"/>
          </w:tcPr>
          <w:p w14:paraId="34D79937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C+=2,5</w:t>
            </w:r>
          </w:p>
        </w:tc>
        <w:tc>
          <w:tcPr>
            <w:tcW w:w="2070" w:type="dxa"/>
            <w:vAlign w:val="center"/>
          </w:tcPr>
          <w:p w14:paraId="4E1DA121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=</w:t>
            </w:r>
            <w:r w:rsidRPr="00296677">
              <w:rPr>
                <w:rFonts w:ascii="Saysettha MX" w:eastAsia="Phetsarath OT" w:hAnsi="Saysettha MX" w:cs="Saysettha MX"/>
                <w:sz w:val="28"/>
                <w:szCs w:val="28"/>
                <w:cs/>
                <w:lang w:val="it-IT" w:bidi="lo-LA"/>
              </w:rPr>
              <w:t xml:space="preserve"> 6</w:t>
            </w: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5</w:t>
            </w:r>
            <w:r w:rsidRPr="00296677">
              <w:rPr>
                <w:rFonts w:ascii="Saysettha MX" w:eastAsia="Phetsarath OT" w:hAnsi="Saysettha MX" w:cs="Saysettha MX"/>
                <w:sz w:val="28"/>
                <w:szCs w:val="28"/>
                <w:cs/>
                <w:lang w:val="it-IT" w:bidi="lo-LA"/>
              </w:rPr>
              <w:t>-69%</w:t>
            </w:r>
          </w:p>
        </w:tc>
        <w:tc>
          <w:tcPr>
            <w:tcW w:w="2868" w:type="dxa"/>
          </w:tcPr>
          <w:p w14:paraId="61BB5A22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6.5 – 6.9</w:t>
            </w:r>
          </w:p>
        </w:tc>
      </w:tr>
      <w:tr w:rsidR="00C50079" w:rsidRPr="00296677" w14:paraId="45138334" w14:textId="77777777" w:rsidTr="008226E3">
        <w:tc>
          <w:tcPr>
            <w:tcW w:w="1016" w:type="dxa"/>
            <w:vMerge/>
            <w:vAlign w:val="center"/>
          </w:tcPr>
          <w:p w14:paraId="525ACC12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bCs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0053A696" w14:textId="384C09CF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bCs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bCs/>
                <w:sz w:val="28"/>
                <w:szCs w:val="28"/>
                <w:cs/>
                <w:lang w:val="it-IT" w:bidi="lo-LA"/>
              </w:rPr>
              <w:t>ປານກາງ</w:t>
            </w:r>
          </w:p>
        </w:tc>
        <w:tc>
          <w:tcPr>
            <w:tcW w:w="1890" w:type="dxa"/>
            <w:vAlign w:val="center"/>
          </w:tcPr>
          <w:p w14:paraId="242A6604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C=2,0</w:t>
            </w:r>
          </w:p>
        </w:tc>
        <w:tc>
          <w:tcPr>
            <w:tcW w:w="2070" w:type="dxa"/>
            <w:vAlign w:val="center"/>
          </w:tcPr>
          <w:p w14:paraId="099870AA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= 6</w:t>
            </w:r>
            <w:r w:rsidRPr="00296677">
              <w:rPr>
                <w:rFonts w:ascii="Saysettha MX" w:eastAsia="Phetsarath OT" w:hAnsi="Saysettha MX" w:cs="Saysettha MX"/>
                <w:sz w:val="28"/>
                <w:szCs w:val="28"/>
                <w:cs/>
                <w:lang w:val="it-IT" w:bidi="lo-LA"/>
              </w:rPr>
              <w:t>0-</w:t>
            </w: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64</w:t>
            </w:r>
            <w:r w:rsidRPr="00296677">
              <w:rPr>
                <w:rFonts w:ascii="Saysettha MX" w:eastAsia="Phetsarath OT" w:hAnsi="Saysettha MX" w:cs="Saysettha MX"/>
                <w:sz w:val="28"/>
                <w:szCs w:val="28"/>
                <w:cs/>
                <w:lang w:val="it-IT" w:bidi="lo-LA"/>
              </w:rPr>
              <w:t>%</w:t>
            </w:r>
          </w:p>
        </w:tc>
        <w:tc>
          <w:tcPr>
            <w:tcW w:w="2868" w:type="dxa"/>
          </w:tcPr>
          <w:p w14:paraId="3826D704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 xml:space="preserve">6.0 – 6.4 </w:t>
            </w:r>
          </w:p>
        </w:tc>
      </w:tr>
      <w:tr w:rsidR="00C50079" w:rsidRPr="00296677" w14:paraId="5750C6B6" w14:textId="77777777" w:rsidTr="008226E3">
        <w:tc>
          <w:tcPr>
            <w:tcW w:w="1016" w:type="dxa"/>
            <w:vMerge/>
            <w:vAlign w:val="center"/>
          </w:tcPr>
          <w:p w14:paraId="189D3810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bCs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627C6CF1" w14:textId="096AD114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bCs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bCs/>
                <w:sz w:val="28"/>
                <w:szCs w:val="28"/>
                <w:cs/>
                <w:lang w:val="it-IT" w:bidi="lo-LA"/>
              </w:rPr>
              <w:t>ອ່ອນ</w:t>
            </w:r>
          </w:p>
        </w:tc>
        <w:tc>
          <w:tcPr>
            <w:tcW w:w="1890" w:type="dxa"/>
            <w:vAlign w:val="center"/>
          </w:tcPr>
          <w:p w14:paraId="5A6C3D0E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lo-LA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D+=1,5</w:t>
            </w:r>
          </w:p>
        </w:tc>
        <w:tc>
          <w:tcPr>
            <w:tcW w:w="2070" w:type="dxa"/>
            <w:vAlign w:val="center"/>
          </w:tcPr>
          <w:p w14:paraId="056F2452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= 55</w:t>
            </w:r>
            <w:r w:rsidRPr="00296677">
              <w:rPr>
                <w:rFonts w:ascii="Saysettha MX" w:eastAsia="Phetsarath OT" w:hAnsi="Saysettha MX" w:cs="Saysettha MX"/>
                <w:sz w:val="28"/>
                <w:szCs w:val="28"/>
                <w:cs/>
                <w:lang w:val="it-IT" w:bidi="lo-LA"/>
              </w:rPr>
              <w:t>-</w:t>
            </w: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5</w:t>
            </w:r>
            <w:r w:rsidRPr="00296677">
              <w:rPr>
                <w:rFonts w:ascii="Saysettha MX" w:eastAsia="Phetsarath OT" w:hAnsi="Saysettha MX" w:cs="Saysettha MX"/>
                <w:sz w:val="28"/>
                <w:szCs w:val="28"/>
                <w:cs/>
                <w:lang w:val="it-IT" w:bidi="lo-LA"/>
              </w:rPr>
              <w:t>9%</w:t>
            </w:r>
          </w:p>
        </w:tc>
        <w:tc>
          <w:tcPr>
            <w:tcW w:w="2868" w:type="dxa"/>
          </w:tcPr>
          <w:p w14:paraId="13D1164A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5.5 – 5.9</w:t>
            </w:r>
          </w:p>
        </w:tc>
      </w:tr>
      <w:tr w:rsidR="00C50079" w:rsidRPr="00296677" w14:paraId="2984D5D5" w14:textId="77777777" w:rsidTr="008226E3">
        <w:tc>
          <w:tcPr>
            <w:tcW w:w="1016" w:type="dxa"/>
            <w:vMerge/>
            <w:vAlign w:val="center"/>
          </w:tcPr>
          <w:p w14:paraId="50E405F0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bCs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56C4AF83" w14:textId="73183D5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bCs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bCs/>
                <w:sz w:val="28"/>
                <w:szCs w:val="28"/>
                <w:cs/>
                <w:lang w:val="it-IT" w:bidi="lo-LA"/>
              </w:rPr>
              <w:t>ອ່ອນຫຼາຍ</w:t>
            </w:r>
          </w:p>
        </w:tc>
        <w:tc>
          <w:tcPr>
            <w:tcW w:w="1890" w:type="dxa"/>
            <w:vAlign w:val="center"/>
          </w:tcPr>
          <w:p w14:paraId="528E20EF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D=1,0</w:t>
            </w:r>
          </w:p>
        </w:tc>
        <w:tc>
          <w:tcPr>
            <w:tcW w:w="2070" w:type="dxa"/>
            <w:vAlign w:val="center"/>
          </w:tcPr>
          <w:p w14:paraId="319263B1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= 5</w:t>
            </w:r>
            <w:r w:rsidRPr="00296677">
              <w:rPr>
                <w:rFonts w:ascii="Saysettha MX" w:eastAsia="Phetsarath OT" w:hAnsi="Saysettha MX" w:cs="Saysettha MX"/>
                <w:sz w:val="28"/>
                <w:szCs w:val="28"/>
                <w:cs/>
                <w:lang w:val="it-IT" w:bidi="lo-LA"/>
              </w:rPr>
              <w:t>0-</w:t>
            </w: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54</w:t>
            </w:r>
            <w:r w:rsidRPr="00296677">
              <w:rPr>
                <w:rFonts w:ascii="Saysettha MX" w:eastAsia="Phetsarath OT" w:hAnsi="Saysettha MX" w:cs="Saysettha MX"/>
                <w:sz w:val="28"/>
                <w:szCs w:val="28"/>
                <w:cs/>
                <w:lang w:val="it-IT" w:bidi="lo-LA"/>
              </w:rPr>
              <w:t>%</w:t>
            </w:r>
          </w:p>
        </w:tc>
        <w:tc>
          <w:tcPr>
            <w:tcW w:w="2868" w:type="dxa"/>
          </w:tcPr>
          <w:p w14:paraId="5807423C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5.0 – 5.4</w:t>
            </w:r>
          </w:p>
        </w:tc>
      </w:tr>
      <w:tr w:rsidR="00C50079" w:rsidRPr="00296677" w14:paraId="5E58F9D0" w14:textId="77777777" w:rsidTr="008226E3">
        <w:tc>
          <w:tcPr>
            <w:tcW w:w="1016" w:type="dxa"/>
            <w:vMerge/>
            <w:vAlign w:val="center"/>
          </w:tcPr>
          <w:p w14:paraId="680C24A4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bCs/>
                <w:sz w:val="28"/>
                <w:szCs w:val="28"/>
                <w:lang w:val="it-IT" w:bidi="lo-LA"/>
              </w:rPr>
            </w:pPr>
          </w:p>
        </w:tc>
        <w:tc>
          <w:tcPr>
            <w:tcW w:w="1800" w:type="dxa"/>
            <w:vAlign w:val="center"/>
          </w:tcPr>
          <w:p w14:paraId="34E6A6BC" w14:textId="16F3E1C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bCs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bCs/>
                <w:sz w:val="28"/>
                <w:szCs w:val="28"/>
                <w:cs/>
                <w:lang w:val="it-IT" w:bidi="lo-LA"/>
              </w:rPr>
              <w:t>ຕົກ</w:t>
            </w:r>
          </w:p>
        </w:tc>
        <w:tc>
          <w:tcPr>
            <w:tcW w:w="1890" w:type="dxa"/>
            <w:vAlign w:val="center"/>
          </w:tcPr>
          <w:p w14:paraId="0F973724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F=x</w:t>
            </w:r>
          </w:p>
        </w:tc>
        <w:tc>
          <w:tcPr>
            <w:tcW w:w="2070" w:type="dxa"/>
            <w:vAlign w:val="center"/>
          </w:tcPr>
          <w:p w14:paraId="372B2670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bidi="th-TH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&lt; 50</w:t>
            </w:r>
            <w:r w:rsidRPr="00296677">
              <w:rPr>
                <w:rFonts w:ascii="Saysettha MX" w:eastAsia="Phetsarath OT" w:hAnsi="Saysettha MX" w:cs="Saysettha MX"/>
                <w:sz w:val="28"/>
                <w:szCs w:val="28"/>
                <w:cs/>
                <w:lang w:val="it-IT" w:bidi="lo-LA"/>
              </w:rPr>
              <w:t>%</w:t>
            </w:r>
          </w:p>
        </w:tc>
        <w:tc>
          <w:tcPr>
            <w:tcW w:w="2868" w:type="dxa"/>
          </w:tcPr>
          <w:p w14:paraId="0D6E5FAC" w14:textId="77777777" w:rsidR="00C50079" w:rsidRPr="00296677" w:rsidRDefault="00C50079" w:rsidP="00C50079">
            <w:pPr>
              <w:spacing w:line="264" w:lineRule="auto"/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</w:pPr>
            <w:r w:rsidRPr="00296677">
              <w:rPr>
                <w:rFonts w:ascii="Saysettha MX" w:eastAsia="Phetsarath OT" w:hAnsi="Saysettha MX" w:cs="Saysettha MX"/>
                <w:sz w:val="28"/>
                <w:szCs w:val="28"/>
                <w:lang w:val="it-IT" w:bidi="lo-LA"/>
              </w:rPr>
              <w:t>&lt; 5.0</w:t>
            </w:r>
          </w:p>
        </w:tc>
      </w:tr>
    </w:tbl>
    <w:p w14:paraId="16748079" w14:textId="77777777" w:rsidR="004F7007" w:rsidRPr="00296677" w:rsidRDefault="004F7007" w:rsidP="004F7007">
      <w:pPr>
        <w:spacing w:line="264" w:lineRule="auto"/>
        <w:rPr>
          <w:rFonts w:ascii="Saysettha MX" w:eastAsia="Phetsarath OT" w:hAnsi="Saysettha MX" w:cs="Saysettha MX"/>
          <w:b/>
          <w:sz w:val="28"/>
          <w:szCs w:val="28"/>
          <w:lang w:eastAsia="de-DE"/>
        </w:rPr>
      </w:pPr>
    </w:p>
    <w:p w14:paraId="0E71689E" w14:textId="6DF2B10E" w:rsidR="004F7007" w:rsidRPr="00296677" w:rsidRDefault="00C50079" w:rsidP="00C50079">
      <w:pPr>
        <w:pStyle w:val="ListParagraph"/>
        <w:numPr>
          <w:ilvl w:val="0"/>
          <w:numId w:val="32"/>
        </w:numPr>
        <w:rPr>
          <w:rFonts w:ascii="Saysettha MX" w:eastAsia="Phetsarath OT" w:hAnsi="Saysettha MX" w:cs="Saysettha MX"/>
          <w:b/>
          <w:bCs/>
          <w:color w:val="000000" w:themeColor="text1"/>
          <w:sz w:val="28"/>
          <w:szCs w:val="28"/>
          <w:lang w:val="en-US" w:eastAsia="de-DE"/>
        </w:rPr>
      </w:pPr>
      <w:r w:rsidRPr="00296677">
        <w:rPr>
          <w:rFonts w:ascii="Saysettha MX" w:eastAsia="Phetsarath OT" w:hAnsi="Saysettha MX" w:cs="Saysettha MX"/>
          <w:b/>
          <w:bCs/>
          <w:color w:val="000000" w:themeColor="text1"/>
          <w:sz w:val="28"/>
          <w:szCs w:val="28"/>
          <w:cs/>
          <w:lang w:val="en-US" w:eastAsia="de-DE" w:bidi="lo-LA"/>
        </w:rPr>
        <w:t>ບັນນານຸກົມ</w:t>
      </w:r>
      <w:r w:rsidR="004F7007" w:rsidRPr="00296677">
        <w:rPr>
          <w:rFonts w:ascii="Saysettha MX" w:eastAsia="Phetsarath OT" w:hAnsi="Saysettha MX" w:cs="Saysettha MX"/>
          <w:b/>
          <w:color w:val="000000"/>
          <w:sz w:val="28"/>
          <w:szCs w:val="28"/>
        </w:rPr>
        <w:t xml:space="preserve"> </w:t>
      </w:r>
    </w:p>
    <w:p w14:paraId="2414C0F1" w14:textId="3B5459C3" w:rsidR="00C50079" w:rsidRPr="00296677" w:rsidRDefault="00C50079" w:rsidP="00C50079">
      <w:pPr>
        <w:pStyle w:val="Normal1"/>
        <w:spacing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b/>
          <w:bCs/>
          <w:color w:val="000000"/>
          <w:sz w:val="28"/>
          <w:szCs w:val="28"/>
          <w:cs/>
          <w:lang w:bidi="lo-LA"/>
        </w:rPr>
        <w:t>ກ. ວັດ​ຈະ​ນາ​ນຸ​ກົມ</w:t>
      </w:r>
    </w:p>
    <w:p w14:paraId="081E780A" w14:textId="6C6970AE" w:rsidR="004F7007" w:rsidRPr="00296677" w:rsidRDefault="004F7007" w:rsidP="004F7007">
      <w:pPr>
        <w:pStyle w:val="Normal1"/>
        <w:numPr>
          <w:ilvl w:val="0"/>
          <w:numId w:val="30"/>
        </w:numPr>
        <w:spacing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proofErr w:type="spellStart"/>
      <w:r w:rsidRPr="00296677">
        <w:rPr>
          <w:rFonts w:ascii="Saysettha MX" w:eastAsia="Phetsarath OT" w:hAnsi="Saysettha MX" w:cs="Saysettha MX"/>
          <w:sz w:val="28"/>
          <w:szCs w:val="28"/>
        </w:rPr>
        <w:t>Binh</w:t>
      </w:r>
      <w:proofErr w:type="spellEnd"/>
      <w:r w:rsidRPr="00296677">
        <w:rPr>
          <w:rFonts w:ascii="Saysettha MX" w:eastAsia="Phetsarath OT" w:hAnsi="Saysettha MX" w:cs="Saysettha MX"/>
          <w:sz w:val="28"/>
          <w:szCs w:val="28"/>
        </w:rPr>
        <w:t>, P.V.Q, 2016, Quality assurance in current vocational teaching, GDVT publishers, Hanoi</w:t>
      </w:r>
    </w:p>
    <w:p w14:paraId="13EFD2AE" w14:textId="77777777" w:rsidR="004F7007" w:rsidRPr="00296677" w:rsidRDefault="004F7007" w:rsidP="004F7007">
      <w:pPr>
        <w:pStyle w:val="Normal1"/>
        <w:numPr>
          <w:ilvl w:val="0"/>
          <w:numId w:val="30"/>
        </w:numPr>
        <w:spacing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sz w:val="28"/>
          <w:szCs w:val="28"/>
        </w:rPr>
        <w:t>Mai, N.T.T (2014), Frames of Quality assurance in vocational education, GDVT publishers, Hanoi</w:t>
      </w:r>
    </w:p>
    <w:p w14:paraId="727215C7" w14:textId="77777777" w:rsidR="004F7007" w:rsidRPr="00296677" w:rsidRDefault="004F7007" w:rsidP="004F7007">
      <w:pPr>
        <w:pStyle w:val="Normal1"/>
        <w:numPr>
          <w:ilvl w:val="0"/>
          <w:numId w:val="30"/>
        </w:numPr>
        <w:spacing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sz w:val="28"/>
          <w:szCs w:val="28"/>
        </w:rPr>
        <w:lastRenderedPageBreak/>
        <w:t>Australian Universities Quality Agency. (2002). AUQA Glossary. Retrieved October 17, 2000 from the World Wide Web: http://www.auqa.edu.au/tools/glossary/index.shtml.</w:t>
      </w:r>
    </w:p>
    <w:p w14:paraId="1DBA78D1" w14:textId="77777777" w:rsidR="004F7007" w:rsidRPr="00296677" w:rsidRDefault="004F7007" w:rsidP="004F7007">
      <w:pPr>
        <w:pStyle w:val="Normal1"/>
        <w:numPr>
          <w:ilvl w:val="0"/>
          <w:numId w:val="30"/>
        </w:numPr>
        <w:spacing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sz w:val="28"/>
          <w:szCs w:val="28"/>
        </w:rPr>
        <w:t>Bureau of Higher Education Standard. (2002). Thailand’s Learning Experiences on QA. Bangkok, Ministry of University Affairs.</w:t>
      </w:r>
    </w:p>
    <w:p w14:paraId="15B9B7C7" w14:textId="77777777" w:rsidR="004F7007" w:rsidRPr="00296677" w:rsidRDefault="004F7007" w:rsidP="004F7007">
      <w:pPr>
        <w:pStyle w:val="Normal1"/>
        <w:numPr>
          <w:ilvl w:val="0"/>
          <w:numId w:val="30"/>
        </w:numPr>
        <w:spacing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sz w:val="28"/>
          <w:szCs w:val="28"/>
        </w:rPr>
        <w:t>Burrows, A. &amp; Harvey, L. (1993). Defining quality in higher education – the stakeholder approach. In M. Shaw &amp; E. Roper (Eds.</w:t>
      </w:r>
      <w:proofErr w:type="gramStart"/>
      <w:r w:rsidRPr="00296677">
        <w:rPr>
          <w:rFonts w:ascii="Saysettha MX" w:eastAsia="Phetsarath OT" w:hAnsi="Saysettha MX" w:cs="Saysettha MX"/>
          <w:sz w:val="28"/>
          <w:szCs w:val="28"/>
        </w:rPr>
        <w:t>).Quality</w:t>
      </w:r>
      <w:proofErr w:type="gramEnd"/>
      <w:r w:rsidRPr="00296677">
        <w:rPr>
          <w:rFonts w:ascii="Saysettha MX" w:eastAsia="Phetsarath OT" w:hAnsi="Saysettha MX" w:cs="Saysettha MX"/>
          <w:sz w:val="28"/>
          <w:szCs w:val="28"/>
        </w:rPr>
        <w:t xml:space="preserve"> in Education and Training (pp. 44-50). London: Kogan Page. Harvey and Green (1993)</w:t>
      </w:r>
    </w:p>
    <w:p w14:paraId="10CC1C92" w14:textId="77777777" w:rsidR="004F7007" w:rsidRPr="00296677" w:rsidRDefault="004F7007" w:rsidP="004F7007">
      <w:pPr>
        <w:pStyle w:val="Normal1"/>
        <w:numPr>
          <w:ilvl w:val="0"/>
          <w:numId w:val="30"/>
        </w:numPr>
        <w:spacing w:line="264" w:lineRule="auto"/>
        <w:ind w:left="360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sz w:val="28"/>
          <w:szCs w:val="28"/>
        </w:rPr>
        <w:t>Council for Higher Education Accreditation. (2001). Glossary of Key Terms in Quality Assurance and Accreditation. Retrieved October 17, 2000 from the World Wide Web: http://www.chea.org/international/inter_glossary01.html.</w:t>
      </w:r>
    </w:p>
    <w:p w14:paraId="0170C743" w14:textId="77777777" w:rsidR="004F7007" w:rsidRPr="00296677" w:rsidRDefault="004F7007" w:rsidP="004F7007">
      <w:pPr>
        <w:pStyle w:val="Normal1"/>
        <w:numPr>
          <w:ilvl w:val="0"/>
          <w:numId w:val="30"/>
        </w:numPr>
        <w:spacing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sz w:val="28"/>
          <w:szCs w:val="28"/>
        </w:rPr>
        <w:t>Len M. P. (2005). Capacity Building in Higher Education and Quality Assurance in the Asia Pacific Region. Paper presented on Asia Pacific Quality Network Meeting, 1 February 2005 in Hongkong.</w:t>
      </w:r>
    </w:p>
    <w:p w14:paraId="5E990DFC" w14:textId="77777777" w:rsidR="004F7007" w:rsidRPr="00296677" w:rsidRDefault="004F7007" w:rsidP="004F7007">
      <w:pPr>
        <w:pStyle w:val="Normal1"/>
        <w:numPr>
          <w:ilvl w:val="0"/>
          <w:numId w:val="30"/>
        </w:numPr>
        <w:spacing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938F88" wp14:editId="77F61837">
                <wp:simplePos x="0" y="0"/>
                <wp:positionH relativeFrom="column">
                  <wp:posOffset>328295</wp:posOffset>
                </wp:positionH>
                <wp:positionV relativeFrom="paragraph">
                  <wp:posOffset>-30480</wp:posOffset>
                </wp:positionV>
                <wp:extent cx="0" cy="263525"/>
                <wp:effectExtent l="8255" t="6350" r="10795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83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A8A887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5pt,-2.4pt" to="25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" strokeweight=".23281mm"/>
            </w:pict>
          </mc:Fallback>
        </mc:AlternateContent>
      </w:r>
      <w:r w:rsidRPr="00296677">
        <w:rPr>
          <w:rFonts w:ascii="Saysettha MX" w:eastAsia="Phetsarath OT" w:hAnsi="Saysettha MX" w:cs="Saysettha MX"/>
          <w:sz w:val="28"/>
          <w:szCs w:val="28"/>
        </w:rPr>
        <w:t xml:space="preserve">Southeast Asian Ministers of Education Organization. (2003). Framework for Regional Quality Assurance Cooperation in Higher Education. </w:t>
      </w:r>
      <w:r w:rsidRPr="00296677">
        <w:rPr>
          <w:rFonts w:ascii="Saysettha MX" w:eastAsia="Phetsarath OT" w:hAnsi="Saysettha MX" w:cs="Saysettha MX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0BDE95" wp14:editId="5D66C37B">
                <wp:simplePos x="0" y="0"/>
                <wp:positionH relativeFrom="column">
                  <wp:posOffset>2188845</wp:posOffset>
                </wp:positionH>
                <wp:positionV relativeFrom="paragraph">
                  <wp:posOffset>-212725</wp:posOffset>
                </wp:positionV>
                <wp:extent cx="41910" cy="0"/>
                <wp:effectExtent l="11430" t="5080" r="13335" b="139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101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36E765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5pt,-16.75pt" to="175.65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" strokecolor="#0101ff" strokeweight=".6pt"/>
            </w:pict>
          </mc:Fallback>
        </mc:AlternateContent>
      </w:r>
      <w:proofErr w:type="spellStart"/>
      <w:r w:rsidRPr="00296677">
        <w:rPr>
          <w:rFonts w:ascii="Saysettha MX" w:eastAsia="Phetsarath OT" w:hAnsi="Saysettha MX" w:cs="Saysettha MX"/>
          <w:sz w:val="28"/>
          <w:szCs w:val="28"/>
        </w:rPr>
        <w:t>Tadjudin</w:t>
      </w:r>
      <w:proofErr w:type="spellEnd"/>
      <w:r w:rsidRPr="00296677">
        <w:rPr>
          <w:rFonts w:ascii="Saysettha MX" w:eastAsia="Phetsarath OT" w:hAnsi="Saysettha MX" w:cs="Saysettha MX"/>
          <w:sz w:val="28"/>
          <w:szCs w:val="28"/>
        </w:rPr>
        <w:t>, M. K. (2001). Establishing a Quality Assurance System in Indonesia.</w:t>
      </w:r>
    </w:p>
    <w:p w14:paraId="30BA62AD" w14:textId="77777777" w:rsidR="004F7007" w:rsidRPr="00296677" w:rsidRDefault="004F7007" w:rsidP="004F7007">
      <w:pPr>
        <w:pStyle w:val="Normal1"/>
        <w:numPr>
          <w:ilvl w:val="0"/>
          <w:numId w:val="30"/>
        </w:numPr>
        <w:spacing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sz w:val="28"/>
          <w:szCs w:val="28"/>
        </w:rPr>
        <w:t>Harvey, L., &amp; Green, D., Defining quality, Assessment and Evaluation in Higher Education, Vol.18, No.1 (1993) 9.</w:t>
      </w:r>
    </w:p>
    <w:p w14:paraId="79685BE3" w14:textId="77777777" w:rsidR="004F7007" w:rsidRPr="00296677" w:rsidRDefault="004F7007" w:rsidP="004F7007">
      <w:pPr>
        <w:pStyle w:val="Normal1"/>
        <w:numPr>
          <w:ilvl w:val="0"/>
          <w:numId w:val="30"/>
        </w:numPr>
        <w:spacing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sz w:val="28"/>
          <w:szCs w:val="28"/>
        </w:rPr>
        <w:t>Woodhouse, D., Quality and quality assurance, Quality and Internationalization in Higher Education, OECD-IMHE, Paris, (1999) 29.</w:t>
      </w:r>
    </w:p>
    <w:p w14:paraId="339A19E3" w14:textId="77777777" w:rsidR="004F7007" w:rsidRPr="00296677" w:rsidRDefault="004F7007" w:rsidP="004F7007">
      <w:pPr>
        <w:pStyle w:val="Normal1"/>
        <w:numPr>
          <w:ilvl w:val="0"/>
          <w:numId w:val="30"/>
        </w:numPr>
        <w:spacing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proofErr w:type="spellStart"/>
      <w:r w:rsidRPr="00296677">
        <w:rPr>
          <w:rFonts w:ascii="Saysettha MX" w:eastAsia="Phetsarath OT" w:hAnsi="Saysettha MX" w:cs="Saysettha MX"/>
          <w:sz w:val="28"/>
          <w:szCs w:val="28"/>
        </w:rPr>
        <w:t>Vl</w:t>
      </w:r>
      <w:r w:rsidRPr="00296677">
        <w:rPr>
          <w:sz w:val="28"/>
          <w:szCs w:val="28"/>
        </w:rPr>
        <w:t>ă</w:t>
      </w:r>
      <w:r w:rsidRPr="00296677">
        <w:rPr>
          <w:rFonts w:ascii="Saysettha MX" w:eastAsia="Phetsarath OT" w:hAnsi="Saysettha MX" w:cs="Saysettha MX"/>
          <w:sz w:val="28"/>
          <w:szCs w:val="28"/>
        </w:rPr>
        <w:t>sceanu</w:t>
      </w:r>
      <w:proofErr w:type="spellEnd"/>
      <w:r w:rsidRPr="00296677">
        <w:rPr>
          <w:rFonts w:ascii="Saysettha MX" w:eastAsia="Phetsarath OT" w:hAnsi="Saysettha MX" w:cs="Saysettha MX"/>
          <w:sz w:val="28"/>
          <w:szCs w:val="28"/>
        </w:rPr>
        <w:t xml:space="preserve">, L., </w:t>
      </w:r>
      <w:proofErr w:type="spellStart"/>
      <w:r w:rsidRPr="00296677">
        <w:rPr>
          <w:rFonts w:ascii="Saysettha MX" w:eastAsia="Phetsarath OT" w:hAnsi="Saysettha MX" w:cs="Saysettha MX"/>
          <w:sz w:val="28"/>
          <w:szCs w:val="28"/>
        </w:rPr>
        <w:t>Grünberg</w:t>
      </w:r>
      <w:proofErr w:type="spellEnd"/>
      <w:r w:rsidRPr="00296677">
        <w:rPr>
          <w:rFonts w:ascii="Saysettha MX" w:eastAsia="Phetsarath OT" w:hAnsi="Saysettha MX" w:cs="Saysettha MX"/>
          <w:sz w:val="28"/>
          <w:szCs w:val="28"/>
        </w:rPr>
        <w:t>, L., &amp;</w:t>
      </w:r>
      <w:proofErr w:type="spellStart"/>
      <w:r w:rsidRPr="00296677">
        <w:rPr>
          <w:rFonts w:ascii="Saysettha MX" w:eastAsia="Phetsarath OT" w:hAnsi="Saysettha MX" w:cs="Saysettha MX"/>
          <w:sz w:val="28"/>
          <w:szCs w:val="28"/>
        </w:rPr>
        <w:t>Pârlea</w:t>
      </w:r>
      <w:proofErr w:type="spellEnd"/>
      <w:r w:rsidRPr="00296677">
        <w:rPr>
          <w:rFonts w:ascii="Saysettha MX" w:eastAsia="Phetsarath OT" w:hAnsi="Saysettha MX" w:cs="Saysettha MX"/>
          <w:sz w:val="28"/>
          <w:szCs w:val="28"/>
        </w:rPr>
        <w:t>, D., Quality assurance and accreditation: a glossary of basic terms and definitions, UNESCO-CEPES, Bucharest, 2007.</w:t>
      </w:r>
    </w:p>
    <w:p w14:paraId="39DFEE36" w14:textId="77777777" w:rsidR="004F7007" w:rsidRPr="00296677" w:rsidRDefault="004F7007" w:rsidP="004F7007">
      <w:pPr>
        <w:pStyle w:val="Normal1"/>
        <w:numPr>
          <w:ilvl w:val="0"/>
          <w:numId w:val="30"/>
        </w:numPr>
        <w:spacing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proofErr w:type="spellStart"/>
      <w:r w:rsidRPr="00296677">
        <w:rPr>
          <w:rFonts w:ascii="Saysettha MX" w:eastAsia="Phetsarath OT" w:hAnsi="Saysettha MX" w:cs="Saysettha MX"/>
          <w:sz w:val="28"/>
          <w:szCs w:val="28"/>
        </w:rPr>
        <w:lastRenderedPageBreak/>
        <w:t>Wilger</w:t>
      </w:r>
      <w:proofErr w:type="spellEnd"/>
      <w:r w:rsidRPr="00296677">
        <w:rPr>
          <w:rFonts w:ascii="Saysettha MX" w:eastAsia="Phetsarath OT" w:hAnsi="Saysettha MX" w:cs="Saysettha MX"/>
          <w:sz w:val="28"/>
          <w:szCs w:val="28"/>
        </w:rPr>
        <w:t>, A., Quality assurance in higher education: a literature review, Stanford University, Stanford, CA, 1997.</w:t>
      </w:r>
    </w:p>
    <w:p w14:paraId="5EC251CD" w14:textId="77777777" w:rsidR="004F7007" w:rsidRPr="00296677" w:rsidRDefault="004F7007" w:rsidP="004F7007">
      <w:pPr>
        <w:pStyle w:val="Normal1"/>
        <w:numPr>
          <w:ilvl w:val="0"/>
          <w:numId w:val="30"/>
        </w:numPr>
        <w:spacing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sz w:val="28"/>
          <w:szCs w:val="28"/>
        </w:rPr>
        <w:t>UNESCO-IIEP, External quality assurance: options for higher education managers, UNESCO-IIEP, Paris, 2006.</w:t>
      </w:r>
    </w:p>
    <w:p w14:paraId="5FC90A8D" w14:textId="77777777" w:rsidR="004F7007" w:rsidRPr="00296677" w:rsidRDefault="004F7007" w:rsidP="004F7007">
      <w:pPr>
        <w:pStyle w:val="Normal1"/>
        <w:numPr>
          <w:ilvl w:val="0"/>
          <w:numId w:val="30"/>
        </w:numPr>
        <w:spacing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sz w:val="28"/>
          <w:szCs w:val="28"/>
        </w:rPr>
        <w:t>Eaton, J., An overview of U.S. accreditation, Council for Higher Education Accreditation, Washington DC, 2015.</w:t>
      </w:r>
    </w:p>
    <w:p w14:paraId="3EA69E56" w14:textId="77777777" w:rsidR="004F7007" w:rsidRPr="00296677" w:rsidRDefault="004F7007" w:rsidP="004F7007">
      <w:pPr>
        <w:pStyle w:val="Normal1"/>
        <w:numPr>
          <w:ilvl w:val="0"/>
          <w:numId w:val="30"/>
        </w:numPr>
        <w:spacing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proofErr w:type="spellStart"/>
      <w:r w:rsidRPr="00296677">
        <w:rPr>
          <w:rFonts w:ascii="Saysettha MX" w:eastAsia="Phetsarath OT" w:hAnsi="Saysettha MX" w:cs="Saysettha MX"/>
          <w:sz w:val="28"/>
          <w:szCs w:val="28"/>
        </w:rPr>
        <w:t>Kis</w:t>
      </w:r>
      <w:proofErr w:type="spellEnd"/>
      <w:r w:rsidRPr="00296677">
        <w:rPr>
          <w:rFonts w:ascii="Saysettha MX" w:eastAsia="Phetsarath OT" w:hAnsi="Saysettha MX" w:cs="Saysettha MX"/>
          <w:sz w:val="28"/>
          <w:szCs w:val="28"/>
        </w:rPr>
        <w:t>, V., Quality assurance in tertiary education: current practices in OECD countries and a literature review on potential effects, OECD, Paris, 2005.</w:t>
      </w:r>
    </w:p>
    <w:p w14:paraId="19151E4A" w14:textId="77777777" w:rsidR="004F7007" w:rsidRPr="00296677" w:rsidRDefault="004F7007" w:rsidP="004F7007">
      <w:pPr>
        <w:pStyle w:val="Normal1"/>
        <w:numPr>
          <w:ilvl w:val="0"/>
          <w:numId w:val="30"/>
        </w:numPr>
        <w:spacing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sz w:val="28"/>
          <w:szCs w:val="28"/>
        </w:rPr>
        <w:t>SEAMEO RIHED, A study on quality assurance models in Southeast Asian countries: towards a Southeast Asian quality assurance framework, SEAMEO RIHED, Bangkok, 2012.</w:t>
      </w:r>
    </w:p>
    <w:p w14:paraId="5A37B694" w14:textId="77777777" w:rsidR="004F7007" w:rsidRPr="00296677" w:rsidRDefault="004F7007" w:rsidP="004F7007">
      <w:pPr>
        <w:pStyle w:val="ListParagraph"/>
        <w:numPr>
          <w:ilvl w:val="0"/>
          <w:numId w:val="30"/>
        </w:numPr>
        <w:spacing w:after="0"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color w:val="4A4A4A"/>
          <w:sz w:val="28"/>
          <w:szCs w:val="28"/>
          <w:shd w:val="clear" w:color="auto" w:fill="FFFFFF"/>
        </w:rPr>
        <w:t xml:space="preserve">Adrie J. Visscher. </w:t>
      </w:r>
      <w:r w:rsidRPr="00296677">
        <w:rPr>
          <w:rFonts w:ascii="Saysettha MX" w:eastAsia="Phetsarath OT" w:hAnsi="Saysettha MX" w:cs="Saysettha MX"/>
          <w:b/>
          <w:color w:val="4A4A4A"/>
          <w:sz w:val="28"/>
          <w:szCs w:val="28"/>
          <w:shd w:val="clear" w:color="auto" w:fill="FFFFFF"/>
        </w:rPr>
        <w:t>Improving Quality Assurance in European Vocational Education and Training – 2009</w:t>
      </w:r>
      <w:r w:rsidRPr="00296677">
        <w:rPr>
          <w:rFonts w:ascii="Saysettha MX" w:eastAsia="Phetsarath OT" w:hAnsi="Saysettha MX" w:cs="Saysettha MX"/>
          <w:color w:val="4A4A4A"/>
          <w:sz w:val="28"/>
          <w:szCs w:val="28"/>
          <w:shd w:val="clear" w:color="auto" w:fill="FFFFFF"/>
        </w:rPr>
        <w:t>- Factors Influencing the Use of Quality Assurance Findings</w:t>
      </w:r>
    </w:p>
    <w:p w14:paraId="2664205D" w14:textId="77777777" w:rsidR="004F7007" w:rsidRPr="00296677" w:rsidRDefault="004F7007" w:rsidP="004F7007">
      <w:pPr>
        <w:pStyle w:val="Normal1"/>
        <w:spacing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</w:p>
    <w:p w14:paraId="6A3A4608" w14:textId="1BBAD21D" w:rsidR="004F7007" w:rsidRPr="00296677" w:rsidRDefault="004F7007" w:rsidP="004F7007">
      <w:pPr>
        <w:pStyle w:val="Normal1"/>
        <w:spacing w:line="264" w:lineRule="auto"/>
        <w:jc w:val="both"/>
        <w:rPr>
          <w:rFonts w:ascii="Saysettha MX" w:eastAsia="Phetsarath OT" w:hAnsi="Saysettha MX" w:cs="Saysettha MX"/>
          <w:b/>
          <w:bCs/>
          <w:sz w:val="28"/>
          <w:szCs w:val="28"/>
        </w:rPr>
      </w:pPr>
      <w:r w:rsidRPr="00296677">
        <w:rPr>
          <w:rFonts w:ascii="Saysettha MX" w:eastAsia="Phetsarath OT" w:hAnsi="Saysettha MX" w:cs="Saysettha MX"/>
          <w:b/>
          <w:bCs/>
          <w:sz w:val="28"/>
          <w:szCs w:val="28"/>
        </w:rPr>
        <w:t xml:space="preserve">10.2 </w:t>
      </w:r>
      <w:r w:rsidR="00DA3EAD" w:rsidRPr="00296677">
        <w:rPr>
          <w:rFonts w:ascii="Saysettha MX" w:eastAsia="Phetsarath OT" w:hAnsi="Saysettha MX" w:cs="Saysettha MX"/>
          <w:b/>
          <w:bCs/>
          <w:sz w:val="28"/>
          <w:szCs w:val="28"/>
          <w:cs/>
          <w:lang w:bidi="lo-LA"/>
        </w:rPr>
        <w:t>ເອກະສານແບບອອນລາຍ</w:t>
      </w:r>
    </w:p>
    <w:p w14:paraId="589D8E3A" w14:textId="77777777" w:rsidR="004F7007" w:rsidRPr="00296677" w:rsidRDefault="008F08CD" w:rsidP="004F7007">
      <w:pPr>
        <w:pStyle w:val="Normal1"/>
        <w:numPr>
          <w:ilvl w:val="0"/>
          <w:numId w:val="30"/>
        </w:numPr>
        <w:spacing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hyperlink r:id="rId8" w:history="1">
        <w:r w:rsidR="004F7007" w:rsidRPr="00296677">
          <w:rPr>
            <w:rStyle w:val="Hyperlink"/>
            <w:rFonts w:ascii="Saysettha MX" w:eastAsia="Phetsarath OT" w:hAnsi="Saysettha MX" w:cs="Saysettha MX"/>
            <w:sz w:val="28"/>
            <w:szCs w:val="28"/>
          </w:rPr>
          <w:t>https://www.etf.europa.eu/sites/default/files/m/270970490A6E9327C1257CA800407038_Quality%20assurance%20in%20VET.pdf</w:t>
        </w:r>
      </w:hyperlink>
    </w:p>
    <w:p w14:paraId="2F66216F" w14:textId="77777777" w:rsidR="004F7007" w:rsidRPr="00296677" w:rsidRDefault="008F08CD" w:rsidP="004F7007">
      <w:pPr>
        <w:pStyle w:val="ListParagraph"/>
        <w:numPr>
          <w:ilvl w:val="0"/>
          <w:numId w:val="30"/>
        </w:numPr>
        <w:spacing w:after="0"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hyperlink r:id="rId9" w:history="1">
        <w:r w:rsidR="004F7007" w:rsidRPr="00296677">
          <w:rPr>
            <w:rStyle w:val="Hyperlink"/>
            <w:rFonts w:ascii="Saysettha MX" w:eastAsia="Phetsarath OT" w:hAnsi="Saysettha MX" w:cs="Saysettha MX"/>
            <w:sz w:val="28"/>
            <w:szCs w:val="28"/>
          </w:rPr>
          <w:t>https://www.etf.europa.eu/sites/default/files/m/B77049AC22B5B2E9C125820B006AF647_Promoting%20QA%20in%20VET.pdf</w:t>
        </w:r>
      </w:hyperlink>
    </w:p>
    <w:p w14:paraId="7C1D7B68" w14:textId="77777777" w:rsidR="004F7007" w:rsidRPr="00296677" w:rsidRDefault="008F08CD" w:rsidP="004F7007">
      <w:pPr>
        <w:pStyle w:val="ListParagraph"/>
        <w:numPr>
          <w:ilvl w:val="0"/>
          <w:numId w:val="30"/>
        </w:numPr>
        <w:spacing w:after="0"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hyperlink r:id="rId10" w:history="1">
        <w:r w:rsidR="004F7007" w:rsidRPr="00296677">
          <w:rPr>
            <w:rStyle w:val="Hyperlink"/>
            <w:rFonts w:ascii="Saysettha MX" w:eastAsia="Phetsarath OT" w:hAnsi="Saysettha MX" w:cs="Saysettha MX"/>
            <w:sz w:val="28"/>
            <w:szCs w:val="28"/>
          </w:rPr>
          <w:t>https://www.tandfonline.com/doi/pdf/10.1080/0305787930450202</w:t>
        </w:r>
      </w:hyperlink>
    </w:p>
    <w:p w14:paraId="12144E0E" w14:textId="77777777" w:rsidR="004F7007" w:rsidRPr="00296677" w:rsidRDefault="008F08CD" w:rsidP="004F7007">
      <w:pPr>
        <w:pStyle w:val="ListParagraph"/>
        <w:numPr>
          <w:ilvl w:val="0"/>
          <w:numId w:val="30"/>
        </w:numPr>
        <w:spacing w:after="0"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hyperlink r:id="rId11" w:history="1">
        <w:r w:rsidR="004F7007" w:rsidRPr="00296677">
          <w:rPr>
            <w:rStyle w:val="Hyperlink"/>
            <w:rFonts w:ascii="Saysettha MX" w:eastAsia="Phetsarath OT" w:hAnsi="Saysettha MX" w:cs="Saysettha MX"/>
            <w:sz w:val="28"/>
            <w:szCs w:val="28"/>
          </w:rPr>
          <w:t>https://www.youtube.com/watch?v=Wm6ku8OtJzk</w:t>
        </w:r>
      </w:hyperlink>
    </w:p>
    <w:p w14:paraId="30031992" w14:textId="77777777" w:rsidR="004F7007" w:rsidRPr="00296677" w:rsidRDefault="008F08CD" w:rsidP="004F7007">
      <w:pPr>
        <w:pStyle w:val="ListParagraph"/>
        <w:numPr>
          <w:ilvl w:val="0"/>
          <w:numId w:val="30"/>
        </w:numPr>
        <w:spacing w:after="0" w:line="264" w:lineRule="auto"/>
        <w:ind w:left="360"/>
        <w:jc w:val="both"/>
        <w:rPr>
          <w:rFonts w:ascii="Saysettha MX" w:eastAsia="Phetsarath OT" w:hAnsi="Saysettha MX" w:cs="Saysettha MX"/>
          <w:color w:val="0000FF"/>
          <w:sz w:val="28"/>
          <w:szCs w:val="28"/>
          <w:u w:val="single"/>
        </w:rPr>
      </w:pPr>
      <w:hyperlink r:id="rId12" w:history="1">
        <w:r w:rsidR="004F7007" w:rsidRPr="00296677">
          <w:rPr>
            <w:rStyle w:val="Hyperlink"/>
            <w:rFonts w:ascii="Saysettha MX" w:eastAsia="Phetsarath OT" w:hAnsi="Saysettha MX" w:cs="Saysettha MX"/>
            <w:sz w:val="28"/>
            <w:szCs w:val="28"/>
          </w:rPr>
          <w:t>https://www.youtube.com/watch?v=9RsBKpkvLck</w:t>
        </w:r>
      </w:hyperlink>
    </w:p>
    <w:p w14:paraId="01F8CF82" w14:textId="77777777" w:rsidR="004F7007" w:rsidRPr="00296677" w:rsidRDefault="008F08CD" w:rsidP="004F7007">
      <w:pPr>
        <w:pStyle w:val="ListParagraph"/>
        <w:numPr>
          <w:ilvl w:val="0"/>
          <w:numId w:val="30"/>
        </w:numPr>
        <w:spacing w:after="0"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hyperlink r:id="rId13" w:history="1">
        <w:r w:rsidR="004F7007" w:rsidRPr="00296677">
          <w:rPr>
            <w:rStyle w:val="Hyperlink"/>
            <w:rFonts w:ascii="Saysettha MX" w:eastAsia="Phetsarath OT" w:hAnsi="Saysettha MX" w:cs="Saysettha MX"/>
            <w:sz w:val="28"/>
            <w:szCs w:val="28"/>
          </w:rPr>
          <w:t>https://www.youtube.com/watch?v=N6te2iSGrNM</w:t>
        </w:r>
      </w:hyperlink>
      <w:r w:rsidR="004F7007" w:rsidRPr="00296677">
        <w:rPr>
          <w:rFonts w:ascii="Saysettha MX" w:eastAsia="Phetsarath OT" w:hAnsi="Saysettha MX" w:cs="Saysettha MX"/>
          <w:sz w:val="28"/>
          <w:szCs w:val="28"/>
        </w:rPr>
        <w:t xml:space="preserve"> ( the case of Finland)</w:t>
      </w:r>
    </w:p>
    <w:p w14:paraId="413D5D0F" w14:textId="77777777" w:rsidR="004F7007" w:rsidRPr="00296677" w:rsidRDefault="004F7007" w:rsidP="004F7007">
      <w:pPr>
        <w:pStyle w:val="ListParagraph"/>
        <w:numPr>
          <w:ilvl w:val="0"/>
          <w:numId w:val="30"/>
        </w:numPr>
        <w:spacing w:after="0"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sz w:val="28"/>
          <w:szCs w:val="28"/>
        </w:rPr>
        <w:lastRenderedPageBreak/>
        <w:t>ESG Standards: Standards and Guidelines for Quality Assurance in the European Higher Education Area (ESG). (2015). Brussels, Belgium</w:t>
      </w:r>
    </w:p>
    <w:p w14:paraId="6A27D015" w14:textId="77777777" w:rsidR="004F7007" w:rsidRPr="00296677" w:rsidRDefault="004F7007" w:rsidP="004F7007">
      <w:pPr>
        <w:pStyle w:val="ListParagraph"/>
        <w:numPr>
          <w:ilvl w:val="0"/>
          <w:numId w:val="30"/>
        </w:numPr>
        <w:spacing w:after="0"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sz w:val="28"/>
          <w:szCs w:val="28"/>
        </w:rPr>
        <w:t xml:space="preserve">EQAVET general information: </w:t>
      </w:r>
      <w:hyperlink r:id="rId14" w:history="1">
        <w:r w:rsidRPr="00296677">
          <w:rPr>
            <w:rStyle w:val="Hyperlink"/>
            <w:rFonts w:ascii="Saysettha MX" w:eastAsia="Phetsarath OT" w:hAnsi="Saysettha MX" w:cs="Saysettha MX"/>
            <w:sz w:val="28"/>
            <w:szCs w:val="28"/>
          </w:rPr>
          <w:t>https://www.eqavet.eu/EU-Quality-Assurance/For-VET-System</w:t>
        </w:r>
      </w:hyperlink>
    </w:p>
    <w:p w14:paraId="146698FD" w14:textId="77777777" w:rsidR="004F7007" w:rsidRPr="00296677" w:rsidRDefault="004F7007" w:rsidP="004F7007">
      <w:pPr>
        <w:numPr>
          <w:ilvl w:val="0"/>
          <w:numId w:val="30"/>
        </w:numPr>
        <w:spacing w:after="0"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sz w:val="28"/>
          <w:szCs w:val="28"/>
        </w:rPr>
        <w:t xml:space="preserve">EQAVET Planning Indicators: </w:t>
      </w:r>
      <w:hyperlink r:id="rId15" w:history="1">
        <w:r w:rsidRPr="00296677">
          <w:rPr>
            <w:rStyle w:val="Hyperlink"/>
            <w:rFonts w:ascii="Saysettha MX" w:eastAsia="Phetsarath OT" w:hAnsi="Saysettha MX" w:cs="Saysettha MX"/>
            <w:sz w:val="28"/>
            <w:szCs w:val="28"/>
          </w:rPr>
          <w:t>https://www.eqavet.eu/EU-Quality-Assurance/For-VET-System/Building-your-System/Planning/Indicators</w:t>
        </w:r>
      </w:hyperlink>
    </w:p>
    <w:p w14:paraId="3F07CFD7" w14:textId="77777777" w:rsidR="004F7007" w:rsidRPr="00296677" w:rsidRDefault="004F7007" w:rsidP="004F7007">
      <w:pPr>
        <w:numPr>
          <w:ilvl w:val="0"/>
          <w:numId w:val="30"/>
        </w:numPr>
        <w:spacing w:after="0" w:line="264" w:lineRule="auto"/>
        <w:ind w:left="360"/>
        <w:jc w:val="both"/>
        <w:rPr>
          <w:rFonts w:ascii="Saysettha MX" w:eastAsia="Phetsarath OT" w:hAnsi="Saysettha MX" w:cs="Saysettha MX"/>
          <w:sz w:val="28"/>
          <w:szCs w:val="28"/>
        </w:rPr>
      </w:pPr>
      <w:r w:rsidRPr="00296677">
        <w:rPr>
          <w:rFonts w:ascii="Saysettha MX" w:eastAsia="Phetsarath OT" w:hAnsi="Saysettha MX" w:cs="Saysettha MX"/>
          <w:sz w:val="28"/>
          <w:szCs w:val="28"/>
        </w:rPr>
        <w:t xml:space="preserve">EQAVET Building Blocks: </w:t>
      </w:r>
      <w:hyperlink r:id="rId16" w:history="1">
        <w:r w:rsidRPr="00296677">
          <w:rPr>
            <w:rStyle w:val="Hyperlink"/>
            <w:rFonts w:ascii="Saysettha MX" w:eastAsia="Phetsarath OT" w:hAnsi="Saysettha MX" w:cs="Saysettha MX"/>
            <w:sz w:val="28"/>
            <w:szCs w:val="28"/>
          </w:rPr>
          <w:t>https://www.eqavet.eu/EU-Quality-Assurance/For-VET-System/Building-blocks</w:t>
        </w:r>
      </w:hyperlink>
    </w:p>
    <w:p w14:paraId="29BD5235" w14:textId="77777777" w:rsidR="004F7007" w:rsidRPr="00296677" w:rsidRDefault="004F7007" w:rsidP="004F7007">
      <w:pPr>
        <w:pStyle w:val="Normal1"/>
        <w:spacing w:line="264" w:lineRule="auto"/>
        <w:jc w:val="both"/>
        <w:rPr>
          <w:rFonts w:ascii="Saysettha MX" w:eastAsia="Phetsarath OT" w:hAnsi="Saysettha MX" w:cs="Saysettha MX"/>
          <w:sz w:val="28"/>
          <w:szCs w:val="28"/>
        </w:rPr>
      </w:pPr>
    </w:p>
    <w:p w14:paraId="5F0792B2" w14:textId="77777777" w:rsidR="004F7007" w:rsidRPr="00296677" w:rsidRDefault="004F7007" w:rsidP="004F7007">
      <w:pPr>
        <w:pStyle w:val="Normal1"/>
        <w:spacing w:line="264" w:lineRule="auto"/>
        <w:rPr>
          <w:rFonts w:ascii="Saysettha MX" w:eastAsia="Phetsarath OT" w:hAnsi="Saysettha MX" w:cs="Saysettha MX"/>
          <w:sz w:val="28"/>
          <w:szCs w:val="28"/>
        </w:rPr>
      </w:pPr>
    </w:p>
    <w:p w14:paraId="061261FC" w14:textId="2A91AB44" w:rsidR="00384DAC" w:rsidRPr="00296677" w:rsidRDefault="00384DAC" w:rsidP="004F7007">
      <w:pPr>
        <w:rPr>
          <w:rFonts w:ascii="Saysettha MX" w:eastAsia="Phetsarath OT" w:hAnsi="Saysettha MX" w:cs="Saysettha MX"/>
          <w:lang w:val="en-US"/>
        </w:rPr>
      </w:pPr>
    </w:p>
    <w:bookmarkEnd w:id="0"/>
    <w:sectPr w:rsidR="00384DAC" w:rsidRPr="00296677" w:rsidSect="00CB634C">
      <w:headerReference w:type="default" r:id="rId17"/>
      <w:footerReference w:type="default" r:id="rId18"/>
      <w:pgSz w:w="11907" w:h="16840" w:code="9"/>
      <w:pgMar w:top="1134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62615" w14:textId="77777777" w:rsidR="008F08CD" w:rsidRDefault="008F08CD" w:rsidP="00384DAC">
      <w:pPr>
        <w:spacing w:after="0" w:line="240" w:lineRule="auto"/>
      </w:pPr>
      <w:r>
        <w:separator/>
      </w:r>
    </w:p>
  </w:endnote>
  <w:endnote w:type="continuationSeparator" w:id="0">
    <w:p w14:paraId="1A06AFDB" w14:textId="77777777" w:rsidR="008F08CD" w:rsidRDefault="008F08CD" w:rsidP="0038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HelveticaNeueLTStd-Cn">
    <w:altName w:val="Times New Roman"/>
    <w:panose1 w:val="00000000000000000000"/>
    <w:charset w:val="00"/>
    <w:family w:val="roman"/>
    <w:notTrueType/>
    <w:pitch w:val="default"/>
  </w:font>
  <w:font w:name="Saysettha MX">
    <w:panose1 w:val="020B0504020207020204"/>
    <w:charset w:val="00"/>
    <w:family w:val="auto"/>
    <w:pitch w:val="variable"/>
    <w:sig w:usb0="830000AF" w:usb1="1000200A" w:usb2="00000000" w:usb3="00000000" w:csb0="00010001" w:csb1="00000000"/>
  </w:font>
  <w:font w:name="Phetsarath OT">
    <w:panose1 w:val="02000500000000000000"/>
    <w:charset w:val="00"/>
    <w:family w:val="auto"/>
    <w:pitch w:val="variable"/>
    <w:sig w:usb0="830000A7" w:usb1="5000004A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864347"/>
      <w:docPartObj>
        <w:docPartGallery w:val="Page Numbers (Bottom of Page)"/>
        <w:docPartUnique/>
      </w:docPartObj>
    </w:sdtPr>
    <w:sdtEndPr/>
    <w:sdtContent>
      <w:p w14:paraId="117EBEE1" w14:textId="66ED77C7" w:rsidR="004C2CAB" w:rsidRDefault="004C2CAB">
        <w:pPr>
          <w:pStyle w:val="Footer"/>
        </w:pPr>
        <w:r>
          <w:rPr>
            <w:noProof/>
            <w:lang w:val="en-US" w:bidi="th-TH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B7BE7C9" wp14:editId="334A8C9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F53411" w14:textId="77777777" w:rsidR="004C2CAB" w:rsidRDefault="004C2CA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9667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B7BE7C9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3CF53411" w14:textId="77777777" w:rsidR="004C2CAB" w:rsidRDefault="004C2CA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 w:bidi="th-TH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B77C609" wp14:editId="71B7EB0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84FBDF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BZ0QEAAIw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3BEDD" w14:textId="77777777" w:rsidR="008F08CD" w:rsidRDefault="008F08CD" w:rsidP="00384DAC">
      <w:pPr>
        <w:spacing w:after="0" w:line="240" w:lineRule="auto"/>
      </w:pPr>
      <w:r>
        <w:separator/>
      </w:r>
    </w:p>
  </w:footnote>
  <w:footnote w:type="continuationSeparator" w:id="0">
    <w:p w14:paraId="17D180D8" w14:textId="77777777" w:rsidR="008F08CD" w:rsidRDefault="008F08CD" w:rsidP="0038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EA6D" w14:textId="1E26D78E" w:rsidR="004C2CAB" w:rsidRDefault="004C2CAB">
    <w:pPr>
      <w:pStyle w:val="Header"/>
    </w:pPr>
    <w:r w:rsidRPr="001D5872">
      <w:rPr>
        <w:noProof/>
        <w:lang w:val="en-US" w:bidi="th-TH"/>
      </w:rPr>
      <w:drawing>
        <wp:anchor distT="0" distB="0" distL="114300" distR="114300" simplePos="0" relativeHeight="251660288" behindDoc="0" locked="0" layoutInCell="1" allowOverlap="1" wp14:anchorId="74CCFDFA" wp14:editId="680F275D">
          <wp:simplePos x="0" y="0"/>
          <wp:positionH relativeFrom="margin">
            <wp:posOffset>3471545</wp:posOffset>
          </wp:positionH>
          <wp:positionV relativeFrom="margin">
            <wp:posOffset>-673100</wp:posOffset>
          </wp:positionV>
          <wp:extent cx="2295272" cy="639270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272" cy="63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5872">
      <w:rPr>
        <w:noProof/>
        <w:lang w:val="en-US" w:bidi="th-TH"/>
      </w:rPr>
      <w:drawing>
        <wp:anchor distT="0" distB="0" distL="114300" distR="114300" simplePos="0" relativeHeight="251659264" behindDoc="0" locked="0" layoutInCell="1" allowOverlap="1" wp14:anchorId="44C0A648" wp14:editId="11C1DD00">
          <wp:simplePos x="0" y="0"/>
          <wp:positionH relativeFrom="column">
            <wp:posOffset>-116840</wp:posOffset>
          </wp:positionH>
          <wp:positionV relativeFrom="paragraph">
            <wp:posOffset>-203835</wp:posOffset>
          </wp:positionV>
          <wp:extent cx="1607449" cy="542166"/>
          <wp:effectExtent l="19050" t="0" r="0" b="0"/>
          <wp:wrapNone/>
          <wp:docPr id="8" name="Bild 1" descr="CATALYST LOGO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ALYST LOGO klei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449" cy="54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D9B35E" w14:textId="77777777" w:rsidR="004C2CAB" w:rsidRDefault="004C2C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149F"/>
    <w:multiLevelType w:val="hybridMultilevel"/>
    <w:tmpl w:val="57AAABF8"/>
    <w:lvl w:ilvl="0" w:tplc="D22C77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AE3"/>
    <w:multiLevelType w:val="hybridMultilevel"/>
    <w:tmpl w:val="64D6E3EC"/>
    <w:lvl w:ilvl="0" w:tplc="153E2A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6221B"/>
    <w:multiLevelType w:val="hybridMultilevel"/>
    <w:tmpl w:val="459E2888"/>
    <w:lvl w:ilvl="0" w:tplc="53BCBA9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37487"/>
    <w:multiLevelType w:val="hybridMultilevel"/>
    <w:tmpl w:val="80B2AE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286A"/>
    <w:multiLevelType w:val="hybridMultilevel"/>
    <w:tmpl w:val="93746B2A"/>
    <w:lvl w:ilvl="0" w:tplc="A1FAA5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424DC"/>
    <w:multiLevelType w:val="multilevel"/>
    <w:tmpl w:val="DFA8D9E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D1F28D9"/>
    <w:multiLevelType w:val="hybridMultilevel"/>
    <w:tmpl w:val="41CE0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45501"/>
    <w:multiLevelType w:val="hybridMultilevel"/>
    <w:tmpl w:val="F32EE76C"/>
    <w:lvl w:ilvl="0" w:tplc="F25E9BD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44F18"/>
    <w:multiLevelType w:val="hybridMultilevel"/>
    <w:tmpl w:val="109A3D20"/>
    <w:lvl w:ilvl="0" w:tplc="0409000F">
      <w:start w:val="1"/>
      <w:numFmt w:val="decimal"/>
      <w:lvlText w:val="%1.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3D8B3535"/>
    <w:multiLevelType w:val="hybridMultilevel"/>
    <w:tmpl w:val="9342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75A79"/>
    <w:multiLevelType w:val="multilevel"/>
    <w:tmpl w:val="54F6DD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1">
    <w:nsid w:val="41796FC8"/>
    <w:multiLevelType w:val="multilevel"/>
    <w:tmpl w:val="221AA63E"/>
    <w:lvl w:ilvl="0">
      <w:start w:val="10"/>
      <w:numFmt w:val="decimal"/>
      <w:lvlText w:val="%1."/>
      <w:lvlJc w:val="left"/>
      <w:pPr>
        <w:ind w:left="610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FC7922"/>
    <w:multiLevelType w:val="hybridMultilevel"/>
    <w:tmpl w:val="D2943462"/>
    <w:lvl w:ilvl="0" w:tplc="83502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34A53"/>
    <w:multiLevelType w:val="hybridMultilevel"/>
    <w:tmpl w:val="2108A87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494B73CB"/>
    <w:multiLevelType w:val="hybridMultilevel"/>
    <w:tmpl w:val="0896CC14"/>
    <w:lvl w:ilvl="0" w:tplc="042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A2C2E75"/>
    <w:multiLevelType w:val="hybridMultilevel"/>
    <w:tmpl w:val="181E8E5A"/>
    <w:lvl w:ilvl="0" w:tplc="835021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A26AB0"/>
    <w:multiLevelType w:val="hybridMultilevel"/>
    <w:tmpl w:val="43209644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F2D07"/>
    <w:multiLevelType w:val="hybridMultilevel"/>
    <w:tmpl w:val="9604C32C"/>
    <w:lvl w:ilvl="0" w:tplc="FEC6C0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6465D7"/>
    <w:multiLevelType w:val="hybridMultilevel"/>
    <w:tmpl w:val="53DA3A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D28F1"/>
    <w:multiLevelType w:val="hybridMultilevel"/>
    <w:tmpl w:val="A0C4F85A"/>
    <w:lvl w:ilvl="0" w:tplc="3D601208">
      <w:start w:val="1"/>
      <w:numFmt w:val="decimal"/>
      <w:lvlText w:val="%1."/>
      <w:lvlJc w:val="left"/>
      <w:pPr>
        <w:ind w:left="10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55776FDB"/>
    <w:multiLevelType w:val="hybridMultilevel"/>
    <w:tmpl w:val="349A5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B296A"/>
    <w:multiLevelType w:val="hybridMultilevel"/>
    <w:tmpl w:val="1B329EFE"/>
    <w:lvl w:ilvl="0" w:tplc="2E4C9A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1B06FA0"/>
    <w:multiLevelType w:val="hybridMultilevel"/>
    <w:tmpl w:val="317847B6"/>
    <w:lvl w:ilvl="0" w:tplc="2E4C9A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07286E"/>
    <w:multiLevelType w:val="hybridMultilevel"/>
    <w:tmpl w:val="711843EE"/>
    <w:lvl w:ilvl="0" w:tplc="2E4C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27A3A"/>
    <w:multiLevelType w:val="hybridMultilevel"/>
    <w:tmpl w:val="0E76136C"/>
    <w:lvl w:ilvl="0" w:tplc="8CFE8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54231"/>
    <w:multiLevelType w:val="hybridMultilevel"/>
    <w:tmpl w:val="70ACF3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C7975"/>
    <w:multiLevelType w:val="hybridMultilevel"/>
    <w:tmpl w:val="831E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E650F"/>
    <w:multiLevelType w:val="hybridMultilevel"/>
    <w:tmpl w:val="7070E14E"/>
    <w:lvl w:ilvl="0" w:tplc="24FC6474">
      <w:start w:val="1"/>
      <w:numFmt w:val="decimal"/>
      <w:pStyle w:val="References"/>
      <w:lvlText w:val="[%1]"/>
      <w:lvlJc w:val="right"/>
      <w:pPr>
        <w:tabs>
          <w:tab w:val="num" w:pos="454"/>
        </w:tabs>
        <w:ind w:left="454" w:hanging="114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F203D2"/>
    <w:multiLevelType w:val="hybridMultilevel"/>
    <w:tmpl w:val="828C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F44A9"/>
    <w:multiLevelType w:val="hybridMultilevel"/>
    <w:tmpl w:val="0896CC14"/>
    <w:lvl w:ilvl="0" w:tplc="042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6"/>
  </w:num>
  <w:num w:numId="4">
    <w:abstractNumId w:val="21"/>
  </w:num>
  <w:num w:numId="5">
    <w:abstractNumId w:val="0"/>
  </w:num>
  <w:num w:numId="6">
    <w:abstractNumId w:val="17"/>
  </w:num>
  <w:num w:numId="7">
    <w:abstractNumId w:val="29"/>
  </w:num>
  <w:num w:numId="8">
    <w:abstractNumId w:val="1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7"/>
  </w:num>
  <w:num w:numId="15">
    <w:abstractNumId w:val="1"/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7"/>
  </w:num>
  <w:num w:numId="21">
    <w:abstractNumId w:val="28"/>
  </w:num>
  <w:num w:numId="22">
    <w:abstractNumId w:val="3"/>
  </w:num>
  <w:num w:numId="23">
    <w:abstractNumId w:val="11"/>
  </w:num>
  <w:num w:numId="24">
    <w:abstractNumId w:val="20"/>
  </w:num>
  <w:num w:numId="25">
    <w:abstractNumId w:val="18"/>
  </w:num>
  <w:num w:numId="26">
    <w:abstractNumId w:val="25"/>
  </w:num>
  <w:num w:numId="27">
    <w:abstractNumId w:val="9"/>
  </w:num>
  <w:num w:numId="28">
    <w:abstractNumId w:val="15"/>
  </w:num>
  <w:num w:numId="29">
    <w:abstractNumId w:val="2"/>
  </w:num>
  <w:num w:numId="30">
    <w:abstractNumId w:val="4"/>
  </w:num>
  <w:num w:numId="31">
    <w:abstractNumId w:val="10"/>
  </w:num>
  <w:num w:numId="32">
    <w:abstractNumId w:val="24"/>
  </w:num>
  <w:num w:numId="33">
    <w:abstractNumId w:val="1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5E"/>
    <w:rsid w:val="00000B6E"/>
    <w:rsid w:val="00013C23"/>
    <w:rsid w:val="000225D1"/>
    <w:rsid w:val="00022921"/>
    <w:rsid w:val="0003379E"/>
    <w:rsid w:val="00034E69"/>
    <w:rsid w:val="00060972"/>
    <w:rsid w:val="00062FC4"/>
    <w:rsid w:val="000756BD"/>
    <w:rsid w:val="000765CD"/>
    <w:rsid w:val="00080037"/>
    <w:rsid w:val="0008331D"/>
    <w:rsid w:val="000D594A"/>
    <w:rsid w:val="000D7F5B"/>
    <w:rsid w:val="00100347"/>
    <w:rsid w:val="00102FE6"/>
    <w:rsid w:val="0010650B"/>
    <w:rsid w:val="001069BA"/>
    <w:rsid w:val="0011345E"/>
    <w:rsid w:val="00113472"/>
    <w:rsid w:val="00123926"/>
    <w:rsid w:val="00126997"/>
    <w:rsid w:val="001443DE"/>
    <w:rsid w:val="0017689D"/>
    <w:rsid w:val="001855F9"/>
    <w:rsid w:val="00192BC8"/>
    <w:rsid w:val="00192F96"/>
    <w:rsid w:val="001A3688"/>
    <w:rsid w:val="001C49B7"/>
    <w:rsid w:val="001D7C55"/>
    <w:rsid w:val="001E7ECC"/>
    <w:rsid w:val="001F1D12"/>
    <w:rsid w:val="001F63DA"/>
    <w:rsid w:val="001F69BF"/>
    <w:rsid w:val="00225B13"/>
    <w:rsid w:val="00243F84"/>
    <w:rsid w:val="00247F92"/>
    <w:rsid w:val="0026528F"/>
    <w:rsid w:val="00282405"/>
    <w:rsid w:val="00296677"/>
    <w:rsid w:val="00296DE7"/>
    <w:rsid w:val="002A35FF"/>
    <w:rsid w:val="002B5941"/>
    <w:rsid w:val="002D3E85"/>
    <w:rsid w:val="0030493C"/>
    <w:rsid w:val="00306710"/>
    <w:rsid w:val="00365425"/>
    <w:rsid w:val="00374398"/>
    <w:rsid w:val="00377057"/>
    <w:rsid w:val="003810A1"/>
    <w:rsid w:val="00383B1F"/>
    <w:rsid w:val="00384DAC"/>
    <w:rsid w:val="003867D7"/>
    <w:rsid w:val="003964E7"/>
    <w:rsid w:val="003A0999"/>
    <w:rsid w:val="003A453D"/>
    <w:rsid w:val="003A4D56"/>
    <w:rsid w:val="003B358B"/>
    <w:rsid w:val="003C1BFA"/>
    <w:rsid w:val="003E27C5"/>
    <w:rsid w:val="003E4A9F"/>
    <w:rsid w:val="003F150F"/>
    <w:rsid w:val="00411B88"/>
    <w:rsid w:val="004223A7"/>
    <w:rsid w:val="00443D3F"/>
    <w:rsid w:val="00445CF7"/>
    <w:rsid w:val="004710B3"/>
    <w:rsid w:val="004A1A3D"/>
    <w:rsid w:val="004A634F"/>
    <w:rsid w:val="004C2CAB"/>
    <w:rsid w:val="004D22D1"/>
    <w:rsid w:val="004E2C32"/>
    <w:rsid w:val="004E2DB0"/>
    <w:rsid w:val="004F0737"/>
    <w:rsid w:val="004F7007"/>
    <w:rsid w:val="00510209"/>
    <w:rsid w:val="00512626"/>
    <w:rsid w:val="005172D3"/>
    <w:rsid w:val="00521591"/>
    <w:rsid w:val="00526B53"/>
    <w:rsid w:val="00536529"/>
    <w:rsid w:val="00550E0A"/>
    <w:rsid w:val="00560ADE"/>
    <w:rsid w:val="00562F7D"/>
    <w:rsid w:val="005741AA"/>
    <w:rsid w:val="005B7BD5"/>
    <w:rsid w:val="005C2DB0"/>
    <w:rsid w:val="005D124C"/>
    <w:rsid w:val="005F7EF4"/>
    <w:rsid w:val="00630778"/>
    <w:rsid w:val="0064676F"/>
    <w:rsid w:val="00650BF6"/>
    <w:rsid w:val="00650F2E"/>
    <w:rsid w:val="006669F0"/>
    <w:rsid w:val="00685628"/>
    <w:rsid w:val="006950B3"/>
    <w:rsid w:val="006A602E"/>
    <w:rsid w:val="006B4EF8"/>
    <w:rsid w:val="006B5F57"/>
    <w:rsid w:val="00703FB0"/>
    <w:rsid w:val="007322A3"/>
    <w:rsid w:val="00746CA2"/>
    <w:rsid w:val="007470C4"/>
    <w:rsid w:val="0075609C"/>
    <w:rsid w:val="007560B6"/>
    <w:rsid w:val="0075654B"/>
    <w:rsid w:val="00774348"/>
    <w:rsid w:val="00774CC2"/>
    <w:rsid w:val="00777019"/>
    <w:rsid w:val="007A1C98"/>
    <w:rsid w:val="008066D0"/>
    <w:rsid w:val="0080739A"/>
    <w:rsid w:val="008226E3"/>
    <w:rsid w:val="00826306"/>
    <w:rsid w:val="008305BF"/>
    <w:rsid w:val="008369D3"/>
    <w:rsid w:val="00844DAB"/>
    <w:rsid w:val="00853518"/>
    <w:rsid w:val="00875645"/>
    <w:rsid w:val="00875869"/>
    <w:rsid w:val="0088216C"/>
    <w:rsid w:val="008A159A"/>
    <w:rsid w:val="008C31EC"/>
    <w:rsid w:val="008D4573"/>
    <w:rsid w:val="008D5F92"/>
    <w:rsid w:val="008D732B"/>
    <w:rsid w:val="008E3429"/>
    <w:rsid w:val="008F08CD"/>
    <w:rsid w:val="008F2AFC"/>
    <w:rsid w:val="00914EAA"/>
    <w:rsid w:val="00922573"/>
    <w:rsid w:val="0093579A"/>
    <w:rsid w:val="0094320E"/>
    <w:rsid w:val="00954C6C"/>
    <w:rsid w:val="00970B4F"/>
    <w:rsid w:val="00973F8D"/>
    <w:rsid w:val="009A6BBE"/>
    <w:rsid w:val="009A7E9E"/>
    <w:rsid w:val="009C55AA"/>
    <w:rsid w:val="009D1250"/>
    <w:rsid w:val="00A03A68"/>
    <w:rsid w:val="00A078CA"/>
    <w:rsid w:val="00A25F37"/>
    <w:rsid w:val="00A35CEE"/>
    <w:rsid w:val="00A65E2D"/>
    <w:rsid w:val="00A817BA"/>
    <w:rsid w:val="00A8420C"/>
    <w:rsid w:val="00A915DF"/>
    <w:rsid w:val="00A9483B"/>
    <w:rsid w:val="00AB3F74"/>
    <w:rsid w:val="00AB511E"/>
    <w:rsid w:val="00AC33F9"/>
    <w:rsid w:val="00AF13DB"/>
    <w:rsid w:val="00AF173C"/>
    <w:rsid w:val="00B02B42"/>
    <w:rsid w:val="00B12B67"/>
    <w:rsid w:val="00B1302F"/>
    <w:rsid w:val="00B20766"/>
    <w:rsid w:val="00B2346F"/>
    <w:rsid w:val="00B60DFC"/>
    <w:rsid w:val="00B66678"/>
    <w:rsid w:val="00B80826"/>
    <w:rsid w:val="00B858D0"/>
    <w:rsid w:val="00B93856"/>
    <w:rsid w:val="00B964D1"/>
    <w:rsid w:val="00BA50DF"/>
    <w:rsid w:val="00BB227C"/>
    <w:rsid w:val="00BC4750"/>
    <w:rsid w:val="00BC4BE7"/>
    <w:rsid w:val="00BD5807"/>
    <w:rsid w:val="00BE0B6E"/>
    <w:rsid w:val="00BF793E"/>
    <w:rsid w:val="00C00372"/>
    <w:rsid w:val="00C241C7"/>
    <w:rsid w:val="00C32F18"/>
    <w:rsid w:val="00C337D2"/>
    <w:rsid w:val="00C50079"/>
    <w:rsid w:val="00C57CB1"/>
    <w:rsid w:val="00C722A4"/>
    <w:rsid w:val="00C7626F"/>
    <w:rsid w:val="00C923FC"/>
    <w:rsid w:val="00C96D97"/>
    <w:rsid w:val="00CB634C"/>
    <w:rsid w:val="00CD0425"/>
    <w:rsid w:val="00D24A8F"/>
    <w:rsid w:val="00D34596"/>
    <w:rsid w:val="00D470C9"/>
    <w:rsid w:val="00D80BCF"/>
    <w:rsid w:val="00D81111"/>
    <w:rsid w:val="00D945E2"/>
    <w:rsid w:val="00DA3EAD"/>
    <w:rsid w:val="00DD269A"/>
    <w:rsid w:val="00E41F92"/>
    <w:rsid w:val="00E5769D"/>
    <w:rsid w:val="00E80AA4"/>
    <w:rsid w:val="00E8388C"/>
    <w:rsid w:val="00E94467"/>
    <w:rsid w:val="00EA15B1"/>
    <w:rsid w:val="00EB1C1B"/>
    <w:rsid w:val="00EB317B"/>
    <w:rsid w:val="00EB5ADE"/>
    <w:rsid w:val="00EC1B65"/>
    <w:rsid w:val="00ED20F0"/>
    <w:rsid w:val="00ED66CC"/>
    <w:rsid w:val="00F0183E"/>
    <w:rsid w:val="00F037BD"/>
    <w:rsid w:val="00F33ABB"/>
    <w:rsid w:val="00F42A30"/>
    <w:rsid w:val="00F45547"/>
    <w:rsid w:val="00F51D79"/>
    <w:rsid w:val="00F52C53"/>
    <w:rsid w:val="00F53423"/>
    <w:rsid w:val="00F640BF"/>
    <w:rsid w:val="00F65567"/>
    <w:rsid w:val="00F663F6"/>
    <w:rsid w:val="00F80477"/>
    <w:rsid w:val="00F826CD"/>
    <w:rsid w:val="00F863B4"/>
    <w:rsid w:val="00FA5B3F"/>
    <w:rsid w:val="00FB411B"/>
    <w:rsid w:val="00FC60CB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EBFC1"/>
  <w15:chartTrackingRefBased/>
  <w15:docId w15:val="{4A5927AE-D643-4970-8B85-99CE5182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4DAC"/>
    <w:pPr>
      <w:spacing w:after="200" w:line="276" w:lineRule="auto"/>
    </w:pPr>
    <w:rPr>
      <w:sz w:val="22"/>
      <w:szCs w:val="22"/>
      <w:lang w:val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A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84DAC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384DAC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84DAC"/>
    <w:rPr>
      <w:szCs w:val="30"/>
    </w:rPr>
  </w:style>
  <w:style w:type="table" w:styleId="TableGrid">
    <w:name w:val="Table Grid"/>
    <w:basedOn w:val="TableNormal"/>
    <w:uiPriority w:val="59"/>
    <w:rsid w:val="0038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4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475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5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793E"/>
    <w:pPr>
      <w:spacing w:after="0" w:line="240" w:lineRule="auto"/>
    </w:pPr>
    <w:rPr>
      <w:sz w:val="22"/>
      <w:szCs w:val="22"/>
      <w:lang w:val="de-DE" w:bidi="ar-SA"/>
    </w:rPr>
  </w:style>
  <w:style w:type="character" w:customStyle="1" w:styleId="fontstyle01">
    <w:name w:val="fontstyle01"/>
    <w:basedOn w:val="DefaultParagraphFont"/>
    <w:rsid w:val="00383B1F"/>
    <w:rPr>
      <w:rFonts w:ascii="HelveticaNeueLTStd-Cn" w:hAnsi="HelveticaNeueLTStd-C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References">
    <w:name w:val="References"/>
    <w:basedOn w:val="Normal"/>
    <w:rsid w:val="002A35FF"/>
    <w:pPr>
      <w:numPr>
        <w:numId w:val="9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Normal1">
    <w:name w:val="Normal1"/>
    <w:rsid w:val="004F7007"/>
    <w:pPr>
      <w:spacing w:after="0" w:line="240" w:lineRule="auto"/>
    </w:pPr>
    <w:rPr>
      <w:rFonts w:ascii="Calibri" w:eastAsia="Calibri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etf.europa.eu/sites/default/files/m/B77049AC22B5B2E9C125820B006AF647_Promoting%20QA%20in%20VET.pdf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tandfonline.com/doi/pdf/10.1080/0305787930450202" TargetMode="External"/><Relationship Id="rId11" Type="http://schemas.openxmlformats.org/officeDocument/2006/relationships/hyperlink" Target="https://www.youtube.com/watch?v=Wm6ku8OtJzk" TargetMode="External"/><Relationship Id="rId12" Type="http://schemas.openxmlformats.org/officeDocument/2006/relationships/hyperlink" Target="https://www.youtube.com/watch?v=9RsBKpkvLck" TargetMode="External"/><Relationship Id="rId13" Type="http://schemas.openxmlformats.org/officeDocument/2006/relationships/hyperlink" Target="https://www.youtube.com/watch?v=N6te2iSGrNM" TargetMode="External"/><Relationship Id="rId14" Type="http://schemas.openxmlformats.org/officeDocument/2006/relationships/hyperlink" Target="https://www.eqavet.eu/EU-Quality-Assurance/For-VET-System" TargetMode="External"/><Relationship Id="rId15" Type="http://schemas.openxmlformats.org/officeDocument/2006/relationships/hyperlink" Target="https://www.eqavet.eu/EU-Quality-Assurance/For-VET-System/Building-your-System/Planning/Indicators" TargetMode="External"/><Relationship Id="rId16" Type="http://schemas.openxmlformats.org/officeDocument/2006/relationships/hyperlink" Target="https://www.eqavet.eu/EU-Quality-Assurance/For-VET-System/Building-blocks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etf.europa.eu/sites/default/files/m/270970490A6E9327C1257CA800407038_Quality%20assurance%20in%20VE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A2EA-7987-3047-92F3-204FA3B9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7</Pages>
  <Words>1047</Words>
  <Characters>5968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184</cp:revision>
  <dcterms:created xsi:type="dcterms:W3CDTF">2021-04-24T07:10:00Z</dcterms:created>
  <dcterms:modified xsi:type="dcterms:W3CDTF">2021-05-17T18:00:00Z</dcterms:modified>
</cp:coreProperties>
</file>